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4a65ed69954feb" /></Relationships>
</file>

<file path=word/document.xml><?xml version="1.0" encoding="utf-8"?>
<w:document xmlns:w="http://schemas.openxmlformats.org/wordprocessingml/2006/main">
  <w:body>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provisions for discipline and further regulating as necessary.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Initiating, delivering, or discontinuing dialysis care;</w:t>
      </w:r>
    </w:p>
    <w:p>
      <w:pPr>
        <w:pStyle w:val="kar_paragraph"/>
      </w:pPr>
      <w:r>
        <w:t xml:space="preserve">(c)</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(d)</w:t>
      </w:r>
      <w:r>
        <w:t xml:space="preserve"> </w:t>
      </w:r>
      <w:r>
        <w:t xml:space="preserve">Assistance to the registered nurse in data collection;</w:t>
      </w:r>
    </w:p>
    <w:p>
      <w:pPr>
        <w:pStyle w:val="kar_paragraph"/>
      </w:pPr>
      <w:r>
        <w:t xml:space="preserve">(e)</w:t>
      </w:r>
      <w:r>
        <w:t xml:space="preserve"> </w:t>
      </w:r>
      <w:r>
        <w:t xml:space="preserve">Obtaining a blood specimen via a dialysis line or a peripheral access site;</w:t>
      </w:r>
    </w:p>
    <w:p>
      <w:pPr>
        <w:pStyle w:val="kar_paragraph"/>
      </w:pPr>
      <w:r>
        <w:t xml:space="preserve">(f)</w:t>
      </w:r>
      <w:r>
        <w:t xml:space="preserve"> </w:t>
      </w:r>
      <w:r>
        <w:t xml:space="preserve">Responding to complications that arise in conjunction with dialysis care; and</w:t>
      </w:r>
    </w:p>
    <w:p>
      <w:pPr>
        <w:pStyle w:val="kar_paragraph"/>
      </w:pPr>
      <w:r>
        <w:t xml:space="preserve">(g)</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found by the registered nurse to be critical, fluctuating, unstable, or unpredictable;</w:t>
      </w:r>
    </w:p>
    <w:p>
      <w:pPr>
        <w:pStyle w:val="kar_paragraph"/>
      </w:pPr>
      <w:r>
        <w:t xml:space="preserve">(b)</w:t>
      </w:r>
      <w:r>
        <w:t xml:space="preserve"> </w:t>
      </w:r>
      <w:r>
        <w:t xml:space="preserve">The connection and disconnection of patients from, and the site care and catheter port preparation of, percutaneously or surgically inserted central venous catheters;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may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 as incorporated by reference in 201 KAR 20:476,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 as incorporated by reference in 201 KAR 20:476.</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 xml:space="preserve">A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t xml:space="preserve">A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t xml:space="preserve">A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 the board may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pPr>
      <w:r>
        <w:t xml:space="preserve">(6)</w:t>
      </w:r>
      <w:r>
        <w:t xml:space="preserve"> </w:t>
      </w:r>
      <w:r>
        <w:t xml:space="preserve">Due process procedures, including appeal, pertaining to this administrative regulation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230, 2403;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c53e22eba4371" /><Relationship Type="http://schemas.openxmlformats.org/officeDocument/2006/relationships/settings" Target="/word/settings.xml" Id="R4a2c70f289994803" /></Relationships>
</file>