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a7ff7b2cfa4ac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w:t>
      </w:r>
      <w:r>
        <w:rPr>
          <w:b/>
          <w:i/>
          <w:u w:val="single"/>
        </w:rPr>
        <w:t xml:space="preserve">and includes establishing provisions for discipline and further regulating as necessary</w:t>
      </w:r>
      <w:r>
        <w:t xml:space="preserve">.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Initiating, delivering, or discontinuing dialysis care;</w:t>
      </w:r>
    </w:p>
    <w:p>
      <w:pPr>
        <w:pStyle w:val="kar_paragraph"/>
      </w:pPr>
      <w:r>
        <w:t xml:space="preserve">(c)</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(d)</w:t>
      </w:r>
      <w:r>
        <w:t xml:space="preserve"> </w:t>
      </w:r>
      <w:r>
        <w:t xml:space="preserve">Assistance to the registered nurse in data collection;</w:t>
      </w:r>
    </w:p>
    <w:p>
      <w:pPr>
        <w:pStyle w:val="kar_paragraph"/>
      </w:pPr>
      <w:r>
        <w:t xml:space="preserve">(e)</w:t>
      </w:r>
      <w:r>
        <w:t xml:space="preserve"> </w:t>
      </w:r>
      <w:r>
        <w:t xml:space="preserve">Obtaining a blood specimen via a dialysis line or a peripheral access site;</w:t>
      </w:r>
    </w:p>
    <w:p>
      <w:pPr>
        <w:pStyle w:val="kar_paragraph"/>
      </w:pPr>
      <w:r>
        <w:t xml:space="preserve">(f)</w:t>
      </w:r>
      <w:r>
        <w:t xml:space="preserve"> </w:t>
      </w:r>
      <w:r>
        <w:t xml:space="preserve">Responding to complications that arise in conjunction with dialysis care; and</w:t>
      </w:r>
    </w:p>
    <w:p>
      <w:pPr>
        <w:pStyle w:val="kar_paragraph"/>
      </w:pPr>
      <w:r>
        <w:t xml:space="preserve">(g)</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w:t>
      </w:r>
      <w:r>
        <w:rPr>
          <w:b/>
          <w:i/>
          <w:u w:val="single"/>
        </w:rPr>
        <w:t xml:space="preserve">found</w:t>
      </w:r>
      <w:r>
        <w:t>[</w:t>
      </w:r>
      <w:r>
        <w:rPr>
          <w:b/>
          <w:i/>
          <w:strike w:val="true"/>
        </w:rPr>
        <w:t xml:space="preserve">determined</w:t>
      </w:r>
      <w:r>
        <w:t>]</w:t>
      </w:r>
      <w:r>
        <w:t xml:space="preserve"> by the registered nurse to be critical, fluctuating, unstable, or unpredictable;</w:t>
      </w:r>
    </w:p>
    <w:p>
      <w:pPr>
        <w:pStyle w:val="kar_paragraph"/>
      </w:pPr>
      <w:r>
        <w:t xml:space="preserve">(b)</w:t>
      </w:r>
      <w:r>
        <w:t xml:space="preserve"> </w:t>
      </w:r>
      <w:r>
        <w:t xml:space="preserve">The connection and disconnection of patients from, and the site care and catheter port preparation of, percutaneously or surgically inserted central venous catheters;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w:t>
      </w:r>
      <w:r>
        <w:rPr>
          <w:b/>
          <w:i/>
          <w:u w:val="single"/>
        </w:rPr>
        <w:t xml:space="preserve">may</w:t>
      </w:r>
      <w:r>
        <w:t>[</w:t>
      </w:r>
      <w:r>
        <w:rPr>
          <w:b/>
          <w:i/>
          <w:strike w:val="true"/>
        </w:rPr>
        <w:t xml:space="preserve">shall have the authority to</w:t>
      </w:r>
      <w:r>
        <w:t>]</w:t>
      </w:r>
      <w:r>
        <w:t xml:space="preserve">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w:t>
      </w:r>
      <w:r>
        <w:rPr>
          <w:b/>
          <w:i/>
          <w:u w:val="single"/>
        </w:rPr>
        <w:t xml:space="preserve">, as incorporated by reference in 201 KAR 20:476,</w:t>
      </w:r>
      <w:r>
        <w:t xml:space="preserve">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r>
        <w:rPr>
          <w:b/>
          <w:i/>
          <w:u w:val="single"/>
        </w:rPr>
        <w:t xml:space="preserve">, as incorporated by reference in 201 KAR 20:476</w:t>
      </w:r>
      <w:r>
        <w:t xml:space="preserve">.</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rPr>
          <w:b/>
          <w:i/>
          <w:u w:val="single"/>
        </w:rPr>
        <w:t xml:space="preserve">A</w:t>
      </w:r>
      <w:r>
        <w:t>[</w:t>
      </w:r>
      <w:r>
        <w:rPr>
          <w:b/>
          <w:i/>
          <w:strike w:val="true"/>
        </w:rPr>
        <w:t xml:space="preserve">Any</w:t>
      </w:r>
      <w:r>
        <w:t>]</w:t>
      </w:r>
      <w:r>
        <w:t xml:space="preserve">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rPr>
          <w:b/>
          <w:i/>
          <w:u w:val="single"/>
        </w:rPr>
        <w:t xml:space="preserve">A</w:t>
      </w:r>
      <w:r>
        <w:t>[</w:t>
      </w:r>
      <w:r>
        <w:rPr>
          <w:b/>
          <w:i/>
          <w:strike w:val="true"/>
        </w:rPr>
        <w:t xml:space="preserve">Any</w:t>
      </w:r>
      <w:r>
        <w:t>]</w:t>
      </w:r>
      <w:r>
        <w:t xml:space="preserve">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rPr>
          <w:b/>
          <w:i/>
          <w:u w:val="single"/>
        </w:rPr>
        <w:t xml:space="preserve">A</w:t>
      </w:r>
      <w:r>
        <w:t>[</w:t>
      </w:r>
      <w:r>
        <w:rPr>
          <w:b/>
          <w:i/>
          <w:strike w:val="true"/>
        </w:rPr>
        <w:t xml:space="preserve">Any</w:t>
      </w:r>
      <w:r>
        <w:t>]</w:t>
      </w:r>
      <w:r>
        <w:t xml:space="preserve">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w:t>
      </w:r>
      <w:r>
        <w:t>[</w:t>
      </w:r>
      <w:r>
        <w:rPr>
          <w:b/>
          <w:i/>
          <w:strike w:val="true"/>
        </w:rPr>
        <w:t xml:space="preserve">, unless due to circumstances beyond the person's control,</w:t>
      </w:r>
      <w:r>
        <w:t>]</w:t>
      </w:r>
      <w:r>
        <w:t xml:space="preserve"> the board </w:t>
      </w:r>
      <w:r>
        <w:rPr>
          <w:b/>
          <w:i/>
          <w:u w:val="single"/>
        </w:rPr>
        <w:t xml:space="preserve">may</w:t>
      </w:r>
      <w:r>
        <w:t>[</w:t>
      </w:r>
      <w:r>
        <w:rPr>
          <w:b/>
          <w:i/>
          <w:strike w:val="true"/>
        </w:rPr>
        <w:t xml:space="preserve">shall</w:t>
      </w:r>
      <w:r>
        <w:t>]</w:t>
      </w:r>
      <w:r>
        <w:t xml:space="preserve">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pPr>
      <w:r>
        <w:t xml:space="preserve">(6)</w:t>
      </w:r>
      <w:r>
        <w:t xml:space="preserve"> </w:t>
      </w:r>
      <w:r>
        <w:t xml:space="preserve">Due process procedures, including appeal, pertaining to this administrative regulation shall be conducted in accordance with KRS Chapter 13B.</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a352c262643ca" /><Relationship Type="http://schemas.openxmlformats.org/officeDocument/2006/relationships/settings" Target="/word/settings.xml" Id="Rd4a35fa7b6294d31" /></Relationships>
</file>