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72370498c0e49c5" /></Relationships>
</file>

<file path=word/document.xml><?xml version="1.0" encoding="utf-8"?>
<w:document xmlns:w="http://schemas.openxmlformats.org/wordprocessingml/2006/main">
  <w:body>
    <w:p>
      <w:pPr>
        <w:pStyle w:val="kar_citation"/>
      </w:pPr>
      <w:r>
        <w:t>502 KAR 35:050.</w:t>
      </w:r>
      <w:r>
        <w:t xml:space="preserve"> </w:t>
      </w:r>
      <w:r>
        <w:t xml:space="preserve">Statistical analysis of information related to missing children.</w:t>
      </w:r>
    </w:p>
    <w:p>
      <w:pPr>
        <w:pStyle w:val="kar_markup_metadata"/>
      </w:pPr>
      <w:r>
        <w:t xml:space="preserve">RELATES TO: </w:t>
      </w:r>
      <w:r>
        <w:t xml:space="preserve">KRS 17.450, 17.460</w:t>
      </w:r>
    </w:p>
    <w:p>
      <w:pPr>
        <w:pStyle w:val="kar_markup_metadata"/>
      </w:pPr>
      <w:r>
        <w:t xml:space="preserve">STATUTORY AUTHORITY: </w:t>
      </w:r>
      <w:r>
        <w:t xml:space="preserve">KRS 15A.160, 17.450, 17.460</w:t>
      </w:r>
    </w:p>
    <w:p>
      <w:pPr>
        <w:pStyle w:val="kar_markup_metadata"/>
      </w:pPr>
      <w:r>
        <w:t xml:space="preserve">NECESSITY, FUNCTION, AND CONFORMITY: </w:t>
      </w:r>
      <w:r>
        <w:t xml:space="preserve">KRS 15A.160 authorizes the Secretary of the Justice and Public Safety Cabinet to promulgate administrative regulations in accordance with KRS Chapter 13A and direct proceedings and actions for the administration of all laws and functions which are vested in the cabinet  . KRS 17.450 authorizes the Secretary to promulgate   administrative regulations which shall provide for the functioning of the Kentucky Missing Child Information Center. KRS 17.450 requires that the Kentucky Missing Child Information Center annually report statistical information regarding  the numbers of children missing from or believed missing in the Commonwealth of Kentucky. This administrative regulation establishes rules  regarding  the furnishing of the  statistical data.</w:t>
      </w:r>
    </w:p>
    <w:p>
      <w:pPr>
        <w:pStyle w:val="kar_section"/>
      </w:pPr>
      <w:r>
        <w:t xml:space="preserve">Section 1.</w:t>
      </w:r>
      <w:r>
        <w:t xml:space="preserve"> </w:t>
      </w:r>
      <w:r>
        <w:t xml:space="preserve">Annual Report Required. On or before July 1 of each year, a written report shall be provided to the Secretary that shall include statistical information regarding missing children in the Commonwealth of Kentucky.</w:t>
      </w:r>
    </w:p>
    <w:p>
      <w:pPr>
        <w:pStyle w:val="kar_section"/>
      </w:pPr>
      <w:r>
        <w:t xml:space="preserve">Section 2.</w:t>
      </w:r>
      <w:r>
        <w:t xml:space="preserve"> </w:t>
      </w:r>
      <w:r>
        <w:t xml:space="preserve">Law Enforcement Agency Assistance Required. The Kentucky Missing Child Information Center may require additional assistance from all law enforcement agencies regarding  the development of the statistical data report as outlined in Section 1 of this administrative regulation. The  assistance shall include   in-depth case analysis with regard to a specific missing child incident, overall trends within a given geographical or jurisdictional area, and an in-depth missing child recovery trend analysis as well as the agency's methodology for finding and returning missing children.</w:t>
      </w:r>
    </w:p>
    <w:p>
      <w:pPr>
        <w:pStyle w:val="kar_history"/>
        <w:sectPr>
          <w:pgSz w:w="12240" w:h="15840" w:orient="portrait" w:code="1"/>
          <w:pgMar w:top="1080" w:right="1080" w:bottom="1080" w:left="1080" w:header="720" w:footer="720" w:gutter="0"/>
          <w:paperSrc w:first="263" w:other="263"/>
          <w:noEndnote/>
          <w:docGrid w:linePitch="218"/>
        </w:sectPr>
      </w:pPr>
      <w:r>
        <w:t xml:space="preserve"> (12 Ky.R. 95; eff. 8-13-1985; 48 Ky.R. 1324, 2407; eff. 5-31-2022.)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56e708dfe24125" /><Relationship Type="http://schemas.openxmlformats.org/officeDocument/2006/relationships/settings" Target="/word/settings.xml" Id="Rad030a9ddbce499c" /></Relationships>
</file>