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76e5c939734de3" /></Relationships>
</file>

<file path=word/document.xml><?xml version="1.0" encoding="utf-8"?>
<w:document xmlns:w="http://schemas.openxmlformats.org/wordprocessingml/2006/main">
  <w:body>
    <w:p>
      <w:pPr>
        <w:pStyle w:val="kar_citation"/>
      </w:pPr>
      <w:r>
        <w:t>302 KAR 50:080.</w:t>
      </w:r>
      <w:r>
        <w:t xml:space="preserve"> </w:t>
      </w:r>
      <w:r>
        <w:t xml:space="preserve">Materials incorporated by reference.</w:t>
      </w:r>
    </w:p>
    <w:p>
      <w:pPr>
        <w:pStyle w:val="kar_markup_metadata"/>
      </w:pPr>
      <w:r>
        <w:t xml:space="preserve">RELATES TO: </w:t>
      </w:r>
      <w:r>
        <w:t xml:space="preserve">KRS 260.850-260.869, 7 U.S.C. 1639p</w:t>
      </w:r>
    </w:p>
    <w:p>
      <w:pPr>
        <w:pStyle w:val="kar_markup_metadata"/>
      </w:pPr>
      <w:r>
        <w:t xml:space="preserve">STATUTORY AUTHORITY: </w:t>
      </w:r>
      <w:r>
        <w:t xml:space="preserve">KRS 260.850-260.869, 7 U.S.C. 1639p</w:t>
      </w:r>
    </w:p>
    <w:p>
      <w:pPr>
        <w:pStyle w:val="kar_markup_metadata"/>
      </w:pPr>
      <w:r>
        <w:t xml:space="preserve">NECESSITY, FUNCTION, AND CONFORMITY: </w:t>
      </w:r>
      <w:r>
        <w:t xml:space="preserve">KRS 260.862(1) authorizes the department to promulgate administrative regulations for any Hemp Licensing Program  in the Commonwealth of Kentucky. This administrative regulation establishes material incorporated by reference for 302 KAR Chapter 50, except 302 KAR 50:056.</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"Hemp Grower License Application", 2022;</w:t>
      </w:r>
    </w:p>
    <w:p>
      <w:pPr>
        <w:pStyle w:val="kar_paragraph"/>
      </w:pPr>
      <w:r>
        <w:t xml:space="preserve">(b)</w:t>
      </w:r>
      <w:r>
        <w:t xml:space="preserve"> </w:t>
      </w:r>
      <w:r>
        <w:t xml:space="preserve">"Hemp Grower License Application Packet", 2022;</w:t>
      </w:r>
    </w:p>
    <w:p>
      <w:pPr>
        <w:pStyle w:val="kar_paragraph"/>
      </w:pPr>
      <w:r>
        <w:t xml:space="preserve">(c)</w:t>
      </w:r>
      <w:r>
        <w:t xml:space="preserve"> </w:t>
      </w:r>
      <w:r>
        <w:t xml:space="preserve">"Field Planting Report", October 2021;</w:t>
      </w:r>
    </w:p>
    <w:p>
      <w:pPr>
        <w:pStyle w:val="kar_paragraph"/>
      </w:pPr>
      <w:r>
        <w:t xml:space="preserve">(d)</w:t>
      </w:r>
      <w:r>
        <w:t xml:space="preserve"> </w:t>
      </w:r>
      <w:r>
        <w:t xml:space="preserve">"Greenhouse/Indoor Planting Report", October 2021;</w:t>
      </w:r>
    </w:p>
    <w:p>
      <w:pPr>
        <w:pStyle w:val="kar_paragraph"/>
      </w:pPr>
      <w:r>
        <w:t xml:space="preserve">(e)</w:t>
      </w:r>
      <w:r>
        <w:t xml:space="preserve"> </w:t>
      </w:r>
      <w:r>
        <w:t xml:space="preserve">"Harvest Report", October 2021;</w:t>
      </w:r>
    </w:p>
    <w:p>
      <w:pPr>
        <w:pStyle w:val="kar_paragraph"/>
      </w:pPr>
      <w:r>
        <w:t xml:space="preserve">(f)</w:t>
      </w:r>
      <w:r>
        <w:t xml:space="preserve"> </w:t>
      </w:r>
      <w:r>
        <w:t xml:space="preserve">"New Hemp Variety or Strain Request", May 2021; </w:t>
      </w:r>
    </w:p>
    <w:p>
      <w:pPr>
        <w:pStyle w:val="kar_paragraph"/>
      </w:pPr>
      <w:r>
        <w:t xml:space="preserve">(g)</w:t>
      </w:r>
      <w:r>
        <w:t xml:space="preserve"> </w:t>
      </w:r>
      <w:r>
        <w:t xml:space="preserve">"Site Modification Request ", August 2021;</w:t>
      </w:r>
    </w:p>
    <w:p>
      <w:pPr>
        <w:pStyle w:val="kar_paragraph"/>
      </w:pPr>
      <w:r>
        <w:t xml:space="preserve">(h)</w:t>
      </w:r>
      <w:r>
        <w:t xml:space="preserve"> </w:t>
      </w:r>
      <w:r>
        <w:t xml:space="preserve"> "Processor/Handler License Application", 2022;</w:t>
      </w:r>
    </w:p>
    <w:p>
      <w:pPr>
        <w:pStyle w:val="kar_paragraph"/>
      </w:pPr>
      <w:r>
        <w:t xml:space="preserve">(i)</w:t>
      </w:r>
      <w:r>
        <w:t xml:space="preserve"> </w:t>
      </w:r>
      <w:r>
        <w:t xml:space="preserve">"Processor/Handler License Application Packet", 2022;</w:t>
      </w:r>
    </w:p>
    <w:p>
      <w:pPr>
        <w:pStyle w:val="kar_paragraph"/>
      </w:pPr>
      <w:r>
        <w:t xml:space="preserve">(j)</w:t>
      </w:r>
      <w:r>
        <w:t xml:space="preserve"> </w:t>
      </w:r>
      <w:r>
        <w:t xml:space="preserve"> "University/College Application", 2022; and</w:t>
      </w:r>
    </w:p>
    <w:p>
      <w:pPr>
        <w:pStyle w:val="kar_paragraph"/>
      </w:pPr>
      <w:r>
        <w:t xml:space="preserve">(k)</w:t>
      </w:r>
      <w:r>
        <w:t xml:space="preserve"> </w:t>
      </w:r>
      <w:r>
        <w:t xml:space="preserve">"University/College Application Packet", 2022.</w:t>
      </w:r>
    </w:p>
    <w:p>
      <w:pPr>
        <w:pStyle w:val="kar_subsection"/>
      </w:pPr>
      <w:r>
        <w:t xml:space="preserve">(2)</w:t>
      </w:r>
      <w:r>
        <w:t xml:space="preserve"> </w:t>
      </w:r>
      <w:r>
        <w:t xml:space="preserve">These materials may be inspected, copied, or obtained, subject to applicable copyright law, at the Kentucky Department of Agriculture, Office of Agricultural Marketing, 105 Corporate Drive, Frankfort, Kentucky 40601, Monday through Friday, 8:00 a.m. to 4:30 p.m. These materials may also be obtained at www.kyagr.com.</w:t>
      </w:r>
    </w:p>
    <w:p>
      <w:pPr>
        <w:pStyle w:val="kar_history"/>
        <w:sectPr>
          <w:pgSz w:w="12240" w:h="15840" w:orient="portrait" w:code="1"/>
          <w:pgMar w:top="1080" w:right="1080" w:bottom="1080" w:left="1080" w:header="720" w:footer="720" w:gutter="0"/>
          <w:paperSrc w:first="263" w:other="263"/>
          <w:noEndnote/>
          <w:docGrid w:linePitch="218"/>
        </w:sectPr>
      </w:pPr>
      <w:r>
        <w:t xml:space="preserve"> (44 Ky.R. 1772; 2008; eff. 4-6-2018; 45 Ky.R. 1085, 1522; eff. 1-4-2019; 47 Ky.R. 563; eff. 3-2-2021; 48 Ky.R. 1652, 2483; eff. 7-5-2022.)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5fc51481174cb2" /><Relationship Type="http://schemas.openxmlformats.org/officeDocument/2006/relationships/settings" Target="/word/settings.xml" Id="Re87f4b3f764e4bb5" /></Relationships>
</file>