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217de3bdc7461f" /></Relationships>
</file>

<file path=word/document.xml><?xml version="1.0" encoding="utf-8"?>
<w:document xmlns:w="http://schemas.openxmlformats.org/wordprocessingml/2006/main">
  <w:body>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205.510(16), (17), 205.559, 205.5591, 205.560, 304.38-240, 422.317, 434.840-434.860, 42 C.F.R. 400.203, 415.174, 415.184, 431.300-431.307, 440.50, Part 455, 45 C.F.R. 164.530, 42 U.S.C. 1395m</w:t>
      </w:r>
    </w:p>
    <w:p>
      <w:pPr>
        <w:pStyle w:val="kar_markup_metadata"/>
      </w:pPr>
      <w:r>
        <w:t xml:space="preserve">STATUTORY AUTHORITY: </w:t>
      </w:r>
      <w:r>
        <w:t xml:space="preserve">KRS 194A.030(2), 194A.050(1), 205.520(3), 205.559, 205.5591,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 and KRS 205.5591 requires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and 205.5591.</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"Federal financial participation" is defined by 42 C.F.R. 400.203.</w:t>
      </w:r>
    </w:p>
    <w:p>
      <w:pPr>
        <w:pStyle w:val="kar_subsection"/>
      </w:pPr>
      <w:r>
        <w:t xml:space="preserve">(4)</w:t>
      </w:r>
      <w:r>
        <w:t xml:space="preserve"> </w:t>
      </w:r>
      <w:r>
        <w:t xml:space="preserve">"In-person" means a healthcare encounter occurring:</w:t>
      </w:r>
    </w:p>
    <w:p>
      <w:pPr>
        <w:pStyle w:val="kar_paragraph"/>
      </w:pPr>
      <w:r>
        <w:t xml:space="preserve">(a)</w:t>
      </w:r>
      <w:r>
        <w:t xml:space="preserve"> </w:t>
      </w:r>
      <w:r>
        <w:t xml:space="preserve">Via direct contact and interaction between the individual and healthcare provider;</w:t>
      </w:r>
    </w:p>
    <w:p>
      <w:pPr>
        <w:pStyle w:val="kar_paragraph"/>
      </w:pPr>
      <w:r>
        <w:t xml:space="preserve">(b)</w:t>
      </w:r>
      <w:r>
        <w:t xml:space="preserve"> </w:t>
      </w:r>
      <w:r>
        <w:t xml:space="preserve">At the same location; and</w:t>
      </w:r>
    </w:p>
    <w:p>
      <w:pPr>
        <w:pStyle w:val="kar_paragraph"/>
      </w:pPr>
      <w:r>
        <w:t xml:space="preserve">(c)</w:t>
      </w:r>
      <w:r>
        <w:t xml:space="preserve"> </w:t>
      </w:r>
      <w: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t xml:space="preserve">(8)</w:t>
      </w:r>
      <w:r>
        <w:t xml:space="preserve"> </w:t>
      </w:r>
      <w:r>
        <w:t xml:space="preserve">"Synchronous telehealth" means a telehealth service that simulates an in-person encounter via real-time interactive audio and video technology between a telehealth care provider and a Medicaid recipient.</w:t>
      </w:r>
    </w:p>
    <w:p>
      <w:pPr>
        <w:pStyle w:val="kar_subsection"/>
      </w:pPr>
      <w:r>
        <w:t xml:space="preserve">(9)</w:t>
      </w:r>
      <w:r>
        <w:t xml:space="preserve"> </w:t>
      </w:r>
      <w:r>
        <w:t xml:space="preserve">"Telehealth" is defined by KRS 205.510(16).</w:t>
      </w:r>
    </w:p>
    <w:p>
      <w:pPr>
        <w:pStyle w:val="kar_subsection"/>
      </w:pPr>
      <w:r>
        <w:t xml:space="preserve">(10)</w:t>
      </w:r>
      <w:r>
        <w:t xml:space="preserve"> </w:t>
      </w:r>
      <w:r>
        <w:t xml:space="preserve">"Telehealth care provider" means a Medicaid provider who is:</w:t>
      </w:r>
    </w:p>
    <w:p>
      <w:pPr>
        <w:pStyle w:val="kar_paragraph"/>
      </w:pPr>
      <w:r>
        <w:t xml:space="preserve">(a)</w:t>
      </w:r>
      <w:r>
        <w:t xml:space="preserve"> </w:t>
      </w:r>
      <w:r>
        <w:t xml:space="preserve"> </w:t>
      </w:r>
    </w:p>
    <w:p>
      <w:pPr>
        <w:pStyle w:val="kar_subparagraph"/>
      </w:pPr>
      <w:r>
        <w:t xml:space="preserve">1.</w:t>
      </w:r>
      <w:r>
        <w:t xml:space="preserve"> </w:t>
      </w:r>
      <w:r>
        <w:t xml:space="preserve">Currently enrolled as a Medicaid provider in accordance with 907 KAR 1:672;</w:t>
      </w:r>
    </w:p>
    <w:p>
      <w:pPr>
        <w:pStyle w:val="kar_subparagraph"/>
      </w:pPr>
      <w:r>
        <w:t xml:space="preserve">2.</w:t>
      </w:r>
      <w:r>
        <w:t xml:space="preserve"> </w:t>
      </w:r>
      <w:r>
        <w:t xml:space="preserve">Currently participating as a Medicaid provider in accordance with 907 KAR 1:671;</w:t>
      </w:r>
    </w:p>
    <w:p>
      <w:pPr>
        <w:pStyle w:val="kar_subparagraph"/>
      </w:pPr>
      <w:r>
        <w:t xml:space="preserve">3.</w:t>
      </w:r>
      <w:r>
        <w:t xml:space="preserve"> </w:t>
      </w:r>
      <w:r>
        <w:t xml:space="preserve">Operating within the scope of the provider's professional licensure; and</w:t>
      </w:r>
    </w:p>
    <w:p>
      <w:pPr>
        <w:pStyle w:val="kar_subparagraph"/>
      </w:pPr>
      <w:r>
        <w:t xml:space="preserve">4.</w:t>
      </w:r>
      <w:r>
        <w:t xml:space="preserve"> </w:t>
      </w:r>
      <w:r>
        <w:t xml:space="preserve">Operating within the provider's scope of practice; or</w:t>
      </w:r>
    </w:p>
    <w:p>
      <w:pPr>
        <w:pStyle w:val="kar_paragraph"/>
      </w:pPr>
      <w:r>
        <w:t xml:space="preserve">(b)</w:t>
      </w:r>
      <w:r>
        <w:t xml:space="preserve"> </w:t>
      </w:r>
      <w:r>
        <w:t xml:space="preserve">A community mental health center (CMHC) that is participating in the Medicaid program in compliance with 907 KAR 1:044, 907 KAR 1:045, or 907 KAR 1:047.</w:t>
      </w:r>
    </w:p>
    <w:p>
      <w:pPr>
        <w:pStyle w:val="kar_subsection"/>
      </w:pPr>
      <w:r>
        <w:t xml:space="preserve">(11)</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205.510(17);</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6 of this administrative regulation;</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t xml:space="preserve">Recipient Right to Receive Care In-Person or Via Synchronous Telehealth.</w:t>
      </w:r>
    </w:p>
    <w:p>
      <w:pPr>
        <w:pStyle w:val="kar_subsection"/>
      </w:pPr>
      <w:r>
        <w:t xml:space="preserve">(1)</w:t>
      </w:r>
      <w:r>
        <w:t xml:space="preserve"> </w:t>
      </w:r>
      <w: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t xml:space="preserve">(2)</w:t>
      </w:r>
      <w:r>
        <w:t xml:space="preserve"> </w:t>
      </w:r>
      <w:r>
        <w:t xml:space="preserve"> </w:t>
      </w:r>
    </w:p>
    <w:p>
      <w:pPr>
        <w:pStyle w:val="kar_paragraph"/>
      </w:pPr>
      <w:r>
        <w:t xml:space="preserve">(a)</w:t>
      </w:r>
      <w:r>
        <w:t xml:space="preserve"> </w:t>
      </w:r>
      <w: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t xml:space="preserve">1.</w:t>
      </w:r>
      <w:r>
        <w:t xml:space="preserve"> </w:t>
      </w:r>
      <w:r>
        <w:t xml:space="preserve">A reasonable time;</w:t>
      </w:r>
    </w:p>
    <w:p>
      <w:pPr>
        <w:pStyle w:val="kar_subparagraph"/>
      </w:pPr>
      <w:r>
        <w:t xml:space="preserve">2.</w:t>
      </w:r>
      <w:r>
        <w:t xml:space="preserve"> </w:t>
      </w:r>
      <w:r>
        <w:t xml:space="preserve">The existing availability constraints of the provider's schedule; and</w:t>
      </w:r>
    </w:p>
    <w:p>
      <w:pPr>
        <w:pStyle w:val="kar_subparagraph"/>
      </w:pPr>
      <w:r>
        <w:t xml:space="preserve">3.</w:t>
      </w:r>
      <w:r>
        <w:t xml:space="preserve"> </w:t>
      </w:r>
      <w:r>
        <w:t xml:space="preserve">No more than three (3) weeks of the recipient's request, unless the recipient's condition or described symptoms suggest a need for an earlier synchronous or in-person encounter.</w:t>
      </w:r>
    </w:p>
    <w:p>
      <w:pPr>
        <w:pStyle w:val="kar_paragraph"/>
      </w:pPr>
      <w:r>
        <w:t xml:space="preserve">(b)</w:t>
      </w:r>
      <w:r>
        <w:t xml:space="preserve"> </w:t>
      </w:r>
      <w:r>
        <w:t xml:space="preserve"> </w:t>
      </w:r>
    </w:p>
    <w:p>
      <w:pPr>
        <w:pStyle w:val="kar_subparagraph"/>
      </w:pPr>
      <w:r>
        <w:t xml:space="preserve">1.</w:t>
      </w:r>
      <w:r>
        <w:t xml:space="preserve"> </w:t>
      </w:r>
      <w: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t xml:space="preserve">a.</w:t>
      </w:r>
      <w:r>
        <w:t xml:space="preserve"> </w:t>
      </w:r>
      <w:r>
        <w:t xml:space="preserve">Recipient;</w:t>
      </w:r>
    </w:p>
    <w:p>
      <w:pPr>
        <w:pStyle w:val="kar_clause"/>
      </w:pPr>
      <w:r>
        <w:t xml:space="preserve">b.</w:t>
      </w:r>
      <w:r>
        <w:t xml:space="preserve"> </w:t>
      </w:r>
      <w:r>
        <w:t xml:space="preserve">Recipient's guardian or representative;</w:t>
      </w:r>
    </w:p>
    <w:p>
      <w:pPr>
        <w:pStyle w:val="kar_clause"/>
      </w:pPr>
      <w:r>
        <w:t xml:space="preserve">c.</w:t>
      </w:r>
      <w:r>
        <w:t xml:space="preserve"> </w:t>
      </w:r>
      <w:r>
        <w:t xml:space="preserve">Another provider; or</w:t>
      </w:r>
    </w:p>
    <w:p>
      <w:pPr>
        <w:pStyle w:val="kar_clause"/>
      </w:pPr>
      <w:r>
        <w:t xml:space="preserve">d.</w:t>
      </w:r>
      <w:r>
        <w:t xml:space="preserve"> </w:t>
      </w:r>
      <w:r>
        <w:t xml:space="preserve">Managed care organization.</w:t>
      </w:r>
    </w:p>
    <w:p>
      <w:pPr>
        <w:pStyle w:val="kar_subparagraph"/>
      </w:pPr>
      <w:r>
        <w:t xml:space="preserve">2.</w:t>
      </w:r>
      <w:r>
        <w:t xml:space="preserve"> </w:t>
      </w:r>
      <w:r>
        <w:t xml:space="preserve">The Office of the Ombudsman and Administrative Review shall investigate as appropriate and forward reports of a failure to accommodate to the department.</w:t>
      </w:r>
    </w:p>
    <w:p>
      <w:pPr>
        <w:pStyle w:val="kar_paragraph"/>
      </w:pPr>
      <w:r>
        <w:t xml:space="preserve">(c)</w:t>
      </w:r>
      <w:r>
        <w:t xml:space="preserve"> </w:t>
      </w:r>
      <w:r>
        <w:t xml:space="preserve">If a provider fails to accommodate any recipient or combination of recipients ten (10) or more times within a calendar year, the department may:</w:t>
      </w:r>
    </w:p>
    <w:p>
      <w:pPr>
        <w:pStyle w:val="kar_subparagraph"/>
      </w:pPr>
      <w:r>
        <w:t xml:space="preserve">1.</w:t>
      </w:r>
      <w:r>
        <w:t xml:space="preserve"> </w:t>
      </w:r>
      <w:r>
        <w:t xml:space="preserve">Issue a corrective action plan to ensure that recipients are receiving appropriate and timely care.</w:t>
      </w:r>
    </w:p>
    <w:p>
      <w:pPr>
        <w:pStyle w:val="kar_subparagraph"/>
      </w:pPr>
      <w:r>
        <w:t xml:space="preserve">2.</w:t>
      </w:r>
      <w:r>
        <w:t xml:space="preserve"> </w:t>
      </w:r>
      <w:r>
        <w:t xml:space="preserve">Suspend the provider from providing asynchronous telehealth services to Medicaid recipients.</w:t>
      </w:r>
    </w:p>
    <w:p>
      <w:pPr>
        <w:pStyle w:val="kar_paragraph"/>
      </w:pPr>
      <w:r>
        <w:t xml:space="preserve">(d)</w:t>
      </w:r>
      <w:r>
        <w:t xml:space="preserve"> </w:t>
      </w:r>
      <w:r>
        <w:t xml:space="preserve">The requirement to accommodate established in this subsection shall not apply to a provider who is participating in the encounter only to diagnose or evaluate an image or data file.</w:t>
      </w:r>
    </w:p>
    <w:p>
      <w:pPr>
        <w:pStyle w:val="kar_paragraph"/>
      </w:pPr>
      <w:r>
        <w:t xml:space="preserve">(e)</w:t>
      </w:r>
      <w:r>
        <w:t xml:space="preserve"> </w:t>
      </w:r>
      <w:r>
        <w:t xml:space="preserve">A request for an in-person or synchronous encounter shall be recorded within the recipient's medical record.</w:t>
      </w:r>
    </w:p>
    <w:p>
      <w:pPr>
        <w:pStyle w:val="kar_section"/>
      </w:pPr>
      <w:r>
        <w:t xml:space="preserve">Section 3.</w:t>
      </w:r>
      <w:r>
        <w:t xml:space="preserve"> </w:t>
      </w:r>
      <w:r>
        <w:t xml:space="preserve">General Policies.</w:t>
      </w:r>
    </w:p>
    <w:p>
      <w:pPr>
        <w:pStyle w:val="kar_subsection"/>
      </w:pPr>
      <w:r>
        <w:t xml:space="preserve">(1)</w:t>
      </w:r>
      <w:r>
        <w:t xml:space="preserve"> </w:t>
      </w:r>
      <w:r>
        <w:t xml:space="preserve"> </w:t>
      </w:r>
    </w:p>
    <w:p>
      <w:pPr>
        <w:pStyle w:val="kar_paragraph"/>
      </w:pPr>
      <w:r>
        <w:t xml:space="preserve">(a)</w:t>
      </w:r>
      <w:r>
        <w:t xml:space="preserve"> </w:t>
      </w:r>
      <w:r>
        <w:t xml:space="preserve">The telehealth policies established in this administrative regulation shall supersede any in-person requirement established within KAR Title 907.</w:t>
      </w:r>
    </w:p>
    <w:p>
      <w:pPr>
        <w:pStyle w:val="kar_paragraph"/>
      </w:pPr>
      <w:r>
        <w:t xml:space="preserve">(b)</w:t>
      </w:r>
      <w:r>
        <w:t xml:space="preserve"> </w:t>
      </w:r>
      <w:r>
        <w:t xml:space="preserve">The requirement established in paragraph (a) of this subsection shall not supersede an in-person requirement established pursuant to:</w:t>
      </w:r>
    </w:p>
    <w:p>
      <w:pPr>
        <w:pStyle w:val="kar_subparagraph"/>
      </w:pPr>
      <w:r>
        <w:t xml:space="preserve">1.</w:t>
      </w:r>
      <w:r>
        <w:t xml:space="preserve"> </w:t>
      </w:r>
      <w:r>
        <w:t xml:space="preserve">State or federal law, including via the state plan or a waiver;</w:t>
      </w:r>
    </w:p>
    <w:p>
      <w:pPr>
        <w:pStyle w:val="kar_subparagraph"/>
      </w:pPr>
      <w:r>
        <w:t xml:space="preserve">2.</w:t>
      </w:r>
      <w:r>
        <w:t xml:space="preserve"> </w:t>
      </w:r>
      <w:r>
        <w:t xml:space="preserve">A standard set by a professional criteria, such as the American Society of Addiction Medicine's (ASAM) Criteria, if applicable;</w:t>
      </w:r>
    </w:p>
    <w:p>
      <w:pPr>
        <w:pStyle w:val="kar_subparagraph"/>
      </w:pPr>
      <w:r>
        <w:t xml:space="preserve">3.</w:t>
      </w:r>
      <w:r>
        <w:t xml:space="preserve"> </w:t>
      </w:r>
      <w:r>
        <w:t xml:space="preserve">A licensing body; or</w:t>
      </w:r>
    </w:p>
    <w:p>
      <w:pPr>
        <w:pStyle w:val="kar_subparagraph"/>
      </w:pPr>
      <w:r>
        <w:t xml:space="preserve">4.</w:t>
      </w:r>
      <w:r>
        <w:t xml:space="preserve"> </w:t>
      </w:r>
      <w:r>
        <w:t xml:space="preserve">A billing code requirement established pursuant to a department utilized procedure code.</w:t>
      </w:r>
    </w:p>
    <w:p>
      <w:pPr>
        <w:pStyle w:val="kar_subsection"/>
      </w:pPr>
      <w:r>
        <w:t xml:space="preserve">(2)</w:t>
      </w:r>
      <w:r>
        <w:t xml:space="preserve"> </w:t>
      </w:r>
      <w:r>
        <w:t xml:space="preserve">Subject to any relevant restrictions in this administrative regulation, a telehealth service shall be reimbursable if it is:</w:t>
      </w:r>
    </w:p>
    <w:p>
      <w:pPr>
        <w:pStyle w:val="kar_paragraph"/>
      </w:pPr>
      <w:r>
        <w:t xml:space="preserve">(a)</w:t>
      </w:r>
      <w:r>
        <w:t xml:space="preserve"> </w:t>
      </w:r>
      <w: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t xml:space="preserve">(b)</w:t>
      </w:r>
      <w:r>
        <w:t xml:space="preserve"> </w:t>
      </w:r>
      <w:r>
        <w:t xml:space="preserve">Not prohibited by the licensing board of the telehealth care provider delivering or supervising the service; and</w:t>
      </w:r>
    </w:p>
    <w:p>
      <w:pPr>
        <w:pStyle w:val="kar_paragraph"/>
      </w:pPr>
      <w:r>
        <w:t xml:space="preserve">(c)</w:t>
      </w:r>
      <w:r>
        <w:t xml:space="preserve"> </w:t>
      </w:r>
      <w:r>
        <w:t xml:space="preserve">Provided by a telehealth care provider.</w:t>
      </w:r>
    </w:p>
    <w:p>
      <w:pPr>
        <w:pStyle w:val="kar_subsection"/>
      </w:pPr>
      <w:r>
        <w:t xml:space="preserve">(3)</w:t>
      </w:r>
      <w:r>
        <w:t xml:space="preserve"> </w:t>
      </w:r>
      <w: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4(1)(a) of this administrative regulation.</w:t>
      </w:r>
    </w:p>
    <w:p>
      <w:pPr>
        <w:pStyle w:val="kar_subsection"/>
      </w:pPr>
      <w:r>
        <w:t xml:space="preserve">(5)</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an in-person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p>
    <w:p>
      <w:pPr>
        <w:pStyle w:val="kar_subparagraph"/>
      </w:pPr>
      <w:r>
        <w:t xml:space="preserve">6.</w:t>
      </w:r>
      <w:r>
        <w:t xml:space="preserve"> </w:t>
      </w:r>
      <w:r>
        <w:t xml:space="preserve">Not otherwise prohibited from participating in the Medicaid program in accordance with 42 C.F.R. 455; or</w:t>
      </w:r>
    </w:p>
    <w:p>
      <w:pPr>
        <w:pStyle w:val="kar_subparagraph"/>
      </w:pPr>
      <w:r>
        <w:t xml:space="preserve">7.</w:t>
      </w:r>
      <w:r>
        <w:t xml:space="preserve"> </w:t>
      </w:r>
      <w:r>
        <w:t xml:space="preserve">Not physically located within the United States or a United States territory at the time of service.</w:t>
      </w:r>
    </w:p>
    <w:p>
      <w:pPr>
        <w:pStyle w:val="kar_subsection"/>
      </w:pPr>
      <w:r>
        <w:t xml:space="preserve">(6)</w:t>
      </w:r>
      <w:r>
        <w:t xml:space="preserve"> </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recover the paid amount of a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t xml:space="preserve">(7)</w:t>
      </w:r>
      <w:r>
        <w:t xml:space="preserve"> </w:t>
      </w:r>
      <w:r>
        <w:t xml:space="preserve"> </w:t>
      </w:r>
    </w:p>
    <w:p>
      <w:pPr>
        <w:pStyle w:val="kar_paragraph"/>
      </w:pPr>
      <w:r>
        <w:t xml:space="preserve">(a)</w:t>
      </w:r>
      <w:r>
        <w:t xml:space="preserve"> </w:t>
      </w:r>
      <w: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t xml:space="preserve">(b)</w:t>
      </w:r>
      <w:r>
        <w:t xml:space="preserve"> </w:t>
      </w:r>
      <w:r>
        <w:t xml:space="preserve">An attempted and scheduled telehealth service that is completed telephonically due to provider or recipient technological failure shall be reimbursed at the reimbursement rate of the telehealth encounter.</w:t>
      </w:r>
    </w:p>
    <w:p>
      <w:pPr>
        <w:pStyle w:val="kar_subsection"/>
      </w:pPr>
      <w:r>
        <w:t xml:space="preserve">(8)</w:t>
      </w:r>
      <w:r>
        <w:t xml:space="preserve"> </w:t>
      </w:r>
      <w:r>
        <w:t xml:space="preserve">A telehealth service shall have the same referral requirements as an in-person service.</w:t>
      </w:r>
    </w:p>
    <w:p>
      <w:pPr>
        <w:pStyle w:val="kar_subsection"/>
      </w:pPr>
      <w:r>
        <w:t xml:space="preserve">(9)</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t xml:space="preserve">(10)</w:t>
      </w:r>
      <w:r>
        <w:t xml:space="preserve"> </w:t>
      </w:r>
      <w:r>
        <w:t xml:space="preserve">Pursuant to 907 KAR 1:671 and 1:672, the department shall require a telehealth care provider to meet all relevant licensure and accreditation requirements that would be required for that provider to provide care to a recipient in an in-person setting.</w:t>
      </w:r>
    </w:p>
    <w:p>
      <w:pPr>
        <w:pStyle w:val="kar_section"/>
      </w:pPr>
      <w:r>
        <w:t xml:space="preserve">Section 4.</w:t>
      </w:r>
      <w:r>
        <w:t xml:space="preserve"> </w:t>
      </w:r>
      <w:r>
        <w:t xml:space="preserve">Telehealth Reimbursement.</w:t>
      </w:r>
    </w:p>
    <w:p>
      <w:pPr>
        <w:pStyle w:val="kar_subsection"/>
      </w:pPr>
      <w:r>
        <w:t xml:space="preserve">(1)</w:t>
      </w:r>
      <w:r>
        <w:t xml:space="preserve"> </w:t>
      </w:r>
      <w:r>
        <w:t xml:space="preserve"> </w:t>
      </w:r>
    </w:p>
    <w:p>
      <w:pPr>
        <w:pStyle w:val="kar_paragraph"/>
      </w:pPr>
      <w:r>
        <w:t xml:space="preserve">(a)</w:t>
      </w:r>
      <w:r>
        <w:t xml:space="preserve"> </w:t>
      </w:r>
      <w:r>
        <w:t xml:space="preserve"> The department shall reimburse an eligible telehealth care provider for a telehealth service in an amount that is at least 100 percent of the amount paid for a comparable in-person service.</w:t>
      </w:r>
    </w:p>
    <w:p>
      <w:pPr>
        <w:pStyle w:val="kar_paragraph"/>
      </w:pPr>
      <w:r>
        <w:t xml:space="preserve">(b)</w:t>
      </w:r>
      <w:r>
        <w:t xml:space="preserve"> </w:t>
      </w:r>
      <w:r>
        <w:t xml:space="preserve">A managed care organization and provider may establish a different rate for telehealth reimbursement via contract as allowed pursuant to KRS 205.5591(2)(a)1..</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t xml:space="preserve">(3)</w:t>
      </w:r>
      <w:r>
        <w:t xml:space="preserve"> </w:t>
      </w:r>
      <w:r>
        <w:t xml:space="preserve"> </w:t>
      </w:r>
    </w:p>
    <w:p>
      <w:pPr>
        <w:pStyle w:val="kar_paragraph"/>
      </w:pPr>
      <w:r>
        <w:t xml:space="preserve">(a)</w:t>
      </w:r>
      <w:r>
        <w:t xml:space="preserve"> </w:t>
      </w:r>
      <w: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t xml:space="preserve">(b)</w:t>
      </w:r>
      <w:r>
        <w:t xml:space="preserve"> </w:t>
      </w:r>
      <w:r>
        <w:t xml:space="preserve">The payment for an originating site facility fee shall be consistent with the amounts established in 42 U.S.C. 1395m(m)(2)(B)(i).</w:t>
      </w:r>
    </w:p>
    <w:p>
      <w:pPr>
        <w:pStyle w:val="kar_section"/>
      </w:pPr>
      <w:r>
        <w:t xml:space="preserve">Section 5.</w:t>
      </w:r>
      <w:r>
        <w:t xml:space="preserve"> </w:t>
      </w:r>
      <w:r>
        <w:t xml:space="preserve">Telehealth Provided by an Out-of-State Telehealth Care Provider.</w:t>
      </w:r>
    </w:p>
    <w:p>
      <w:pPr>
        <w:pStyle w:val="kar_subsection"/>
      </w:pPr>
      <w:r>
        <w:t xml:space="preserve">(1)</w:t>
      </w:r>
      <w:r>
        <w:t xml:space="preserve"> </w:t>
      </w:r>
      <w:r>
        <w:t xml:space="preserve">The department shall evaluate and monitor the healthcare quality and outcomes for recipients who are receiving healthcare services from out-of-state telehealth care providers.</w:t>
      </w:r>
    </w:p>
    <w:p>
      <w:pPr>
        <w:pStyle w:val="kar_subsection"/>
      </w:pPr>
      <w:r>
        <w:t xml:space="preserve">(2)</w:t>
      </w:r>
      <w:r>
        <w:t xml:space="preserve"> </w:t>
      </w:r>
      <w:r>
        <w:t xml:space="preserve">The department shall implement any in-state or out-of-state participation restrictions established by a state licensing board for the impacted provider .</w:t>
      </w:r>
    </w:p>
    <w:p>
      <w:pPr>
        <w:pStyle w:val="kar_subsection"/>
      </w:pPr>
      <w:r>
        <w:t xml:space="preserve">(3)</w:t>
      </w:r>
      <w:r>
        <w:t xml:space="preserve"> </w:t>
      </w:r>
      <w:r>
        <w:t xml:space="preserve">In order to improve healthcare quality and outcomes for recipients, the department may:</w:t>
      </w:r>
    </w:p>
    <w:p>
      <w:pPr>
        <w:pStyle w:val="kar_paragraph"/>
      </w:pPr>
      <w:r>
        <w:t xml:space="preserve">(a)</w:t>
      </w:r>
      <w:r>
        <w:t xml:space="preserve"> </w:t>
      </w:r>
      <w:r>
        <w:t xml:space="preserve">Require a telehealth care provider who is located out-of-state to practice under an agreement with a provider with a physical presence within Kentucky.</w:t>
      </w:r>
    </w:p>
    <w:p>
      <w:pPr>
        <w:pStyle w:val="kar_paragraph"/>
      </w:pPr>
      <w:r>
        <w:t xml:space="preserve">(b)</w:t>
      </w:r>
      <w:r>
        <w:t xml:space="preserve"> </w:t>
      </w:r>
      <w:r>
        <w:t xml:space="preserve">Prohibit certain services, recipients, or providers from conducting telehealth services if those services are provided by a telehealth care provider located out-of-state.</w:t>
      </w:r>
    </w:p>
    <w:p>
      <w:pPr>
        <w:pStyle w:val="kar_section"/>
      </w:pPr>
      <w:r>
        <w:t xml:space="preserve">Section 6.</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in-person visit to a provider that is providing one (1) of the specialties or instances of care listed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r>
        <w:t xml:space="preserve"> Pursuant to Section 7 of this administrative regulation, remote patient monitoring shall be an eligible telehealth service within the fee-for-service and managed care Medicaid programs.</w:t>
      </w:r>
    </w:p>
    <w:p>
      <w:pPr>
        <w:pStyle w:val="kar_subsection"/>
      </w:pPr>
      <w:r>
        <w:t xml:space="preserve">(7)</w:t>
      </w:r>
      <w:r>
        <w:t xml:space="preserve"> </w:t>
      </w:r>
      <w:r>
        <w:t xml:space="preserve">Each asynchronous telehealth service shall involve timely actual input and responses from the provider, and shall not be solely the result of reviewing an artificial intelligence messaging generated interaction with a recipient.</w:t>
      </w:r>
    </w:p>
    <w:p>
      <w:pPr>
        <w:pStyle w:val="kar_section"/>
      </w:pPr>
      <w:r>
        <w:t xml:space="preserve">Section 7.</w:t>
      </w:r>
      <w:r>
        <w:t xml:space="preserve"> </w:t>
      </w:r>
      <w:r>
        <w:t xml:space="preserve">Remote Patient Monitoring.</w:t>
      </w:r>
    </w:p>
    <w:p>
      <w:pPr>
        <w:pStyle w:val="kar_subsection"/>
      </w:pPr>
      <w:r>
        <w:t xml:space="preserve">(1)</w:t>
      </w:r>
      <w:r>
        <w:t xml:space="preserve"> </w:t>
      </w:r>
      <w:r>
        <w:t xml:space="preserve">Conditions for which remote patient monitoring shall be covered include:</w:t>
      </w:r>
    </w:p>
    <w:p>
      <w:pPr>
        <w:pStyle w:val="kar_paragraph"/>
      </w:pPr>
      <w:r>
        <w:t xml:space="preserve">(a)</w:t>
      </w:r>
      <w:r>
        <w:t xml:space="preserve"> </w:t>
      </w:r>
      <w:r>
        <w:t xml:space="preserve">Pregnancy;</w:t>
      </w:r>
    </w:p>
    <w:p>
      <w:pPr>
        <w:pStyle w:val="kar_paragraph"/>
      </w:pPr>
      <w:r>
        <w:t xml:space="preserve">(b)</w:t>
      </w:r>
      <w:r>
        <w:t xml:space="preserve"> </w:t>
      </w:r>
      <w:r>
        <w:t xml:space="preserve">Diabetes;</w:t>
      </w:r>
    </w:p>
    <w:p>
      <w:pPr>
        <w:pStyle w:val="kar_paragraph"/>
      </w:pPr>
      <w:r>
        <w:t xml:space="preserve">(c)</w:t>
      </w:r>
      <w:r>
        <w:t xml:space="preserve"> </w:t>
      </w:r>
      <w:r>
        <w:t xml:space="preserve">Heart disease;</w:t>
      </w:r>
    </w:p>
    <w:p>
      <w:pPr>
        <w:pStyle w:val="kar_paragraph"/>
      </w:pPr>
      <w:r>
        <w:t xml:space="preserve">(d)</w:t>
      </w:r>
      <w:r>
        <w:t xml:space="preserve"> </w:t>
      </w:r>
      <w:r>
        <w:t xml:space="preserve">Cancer;</w:t>
      </w:r>
    </w:p>
    <w:p>
      <w:pPr>
        <w:pStyle w:val="kar_paragraph"/>
      </w:pPr>
      <w:r>
        <w:t xml:space="preserve">(e)</w:t>
      </w:r>
      <w:r>
        <w:t xml:space="preserve"> </w:t>
      </w:r>
      <w:r>
        <w:t xml:space="preserve">Chronic obstructive pulmonary disease;</w:t>
      </w:r>
    </w:p>
    <w:p>
      <w:pPr>
        <w:pStyle w:val="kar_paragraph"/>
      </w:pPr>
      <w:r>
        <w:t xml:space="preserve">(f)</w:t>
      </w:r>
      <w:r>
        <w:t xml:space="preserve"> </w:t>
      </w:r>
      <w:r>
        <w:t xml:space="preserve">Hypertension;</w:t>
      </w:r>
    </w:p>
    <w:p>
      <w:pPr>
        <w:pStyle w:val="kar_paragraph"/>
      </w:pPr>
      <w:r>
        <w:t xml:space="preserve">(g)</w:t>
      </w:r>
      <w:r>
        <w:t xml:space="preserve"> </w:t>
      </w:r>
      <w:r>
        <w:t xml:space="preserve">Congestive heart failure;</w:t>
      </w:r>
    </w:p>
    <w:p>
      <w:pPr>
        <w:pStyle w:val="kar_paragraph"/>
      </w:pPr>
      <w:r>
        <w:t xml:space="preserve">(h)</w:t>
      </w:r>
      <w:r>
        <w:t xml:space="preserve"> </w:t>
      </w:r>
      <w:r>
        <w:t xml:space="preserve">Mental illness or serious emotional disturbance;</w:t>
      </w:r>
    </w:p>
    <w:p>
      <w:pPr>
        <w:pStyle w:val="kar_paragraph"/>
      </w:pPr>
      <w:r>
        <w:t xml:space="preserve">(i)</w:t>
      </w:r>
      <w:r>
        <w:t xml:space="preserve"> </w:t>
      </w:r>
      <w:r>
        <w:t xml:space="preserve">Myocardial infarction;</w:t>
      </w:r>
    </w:p>
    <w:p>
      <w:pPr>
        <w:pStyle w:val="kar_paragraph"/>
      </w:pPr>
      <w:r>
        <w:t xml:space="preserve">(j)</w:t>
      </w:r>
      <w:r>
        <w:t xml:space="preserve"> </w:t>
      </w:r>
      <w:r>
        <w:t xml:space="preserve">Stroke; or</w:t>
      </w:r>
    </w:p>
    <w:p>
      <w:pPr>
        <w:pStyle w:val="kar_paragraph"/>
      </w:pPr>
      <w:r>
        <w:t xml:space="preserve">(k)</w:t>
      </w:r>
      <w:r>
        <w:t xml:space="preserve"> </w:t>
      </w:r>
      <w:r>
        <w:t xml:space="preserve">Any condition that the department determines would be appropriate and effective for remote patient monitoring.</w:t>
      </w:r>
    </w:p>
    <w:p>
      <w:pPr>
        <w:pStyle w:val="kar_subsection"/>
      </w:pPr>
      <w:r>
        <w:t xml:space="preserve">(2)</w:t>
      </w:r>
      <w:r>
        <w:t xml:space="preserve"> </w:t>
      </w:r>
      <w:r>
        <w:t xml:space="preserve">Except for a recipient participating due to a pregnancy, a recipient receiving remote patient monitoring services shall have two (2) or more of the following risk factors:</w:t>
      </w:r>
    </w:p>
    <w:p>
      <w:pPr>
        <w:pStyle w:val="kar_paragraph"/>
      </w:pPr>
      <w:r>
        <w:t xml:space="preserve">(a)</w:t>
      </w:r>
      <w:r>
        <w:t xml:space="preserve"> </w:t>
      </w:r>
      <w:r>
        <w:t xml:space="preserve">Two (2) or more inpatient hospital stays during the prior twelve (12) month period;</w:t>
      </w:r>
    </w:p>
    <w:p>
      <w:pPr>
        <w:pStyle w:val="kar_paragraph"/>
      </w:pPr>
      <w:r>
        <w:t xml:space="preserve">(b)</w:t>
      </w:r>
      <w:r>
        <w:t xml:space="preserve"> </w:t>
      </w:r>
      <w:r>
        <w:t xml:space="preserve">Two (2) or more emergency department admissions during the prior twelve (12) month period;</w:t>
      </w:r>
    </w:p>
    <w:p>
      <w:pPr>
        <w:pStyle w:val="kar_paragraph"/>
      </w:pPr>
      <w:r>
        <w:t xml:space="preserve">(c)</w:t>
      </w:r>
      <w:r>
        <w:t xml:space="preserve"> </w:t>
      </w:r>
      <w:r>
        <w:t xml:space="preserve">An inpatient hospital stay and a separate emergency department visit during the prior twelve (12) month period;</w:t>
      </w:r>
    </w:p>
    <w:p>
      <w:pPr>
        <w:pStyle w:val="kar_paragraph"/>
      </w:pPr>
      <w:r>
        <w:t xml:space="preserve">(d)</w:t>
      </w:r>
      <w:r>
        <w:t xml:space="preserve"> </w:t>
      </w:r>
      <w:r>
        <w:t xml:space="preserve">A documented history of poor adherence to ordered medication regimens;</w:t>
      </w:r>
    </w:p>
    <w:p>
      <w:pPr>
        <w:pStyle w:val="kar_paragraph"/>
      </w:pPr>
      <w:r>
        <w:t xml:space="preserve">(e)</w:t>
      </w:r>
      <w:r>
        <w:t xml:space="preserve"> </w:t>
      </w:r>
      <w:r>
        <w:t xml:space="preserve">A documented history of falls in the prior six (6) month period;</w:t>
      </w:r>
    </w:p>
    <w:p>
      <w:pPr>
        <w:pStyle w:val="kar_paragraph"/>
      </w:pPr>
      <w:r>
        <w:t xml:space="preserve">(f)</w:t>
      </w:r>
      <w:r>
        <w:t xml:space="preserve"> </w:t>
      </w:r>
      <w:r>
        <w:t xml:space="preserve">Limited or absent informal support systems;</w:t>
      </w:r>
    </w:p>
    <w:p>
      <w:pPr>
        <w:pStyle w:val="kar_paragraph"/>
      </w:pPr>
      <w:r>
        <w:t xml:space="preserve">(g)</w:t>
      </w:r>
      <w:r>
        <w:t xml:space="preserve"> </w:t>
      </w:r>
      <w:r>
        <w:t xml:space="preserve">Living alone or being home alone for extended periods of time;</w:t>
      </w:r>
    </w:p>
    <w:p>
      <w:pPr>
        <w:pStyle w:val="kar_paragraph"/>
      </w:pPr>
      <w:r>
        <w:t xml:space="preserve">(h)</w:t>
      </w:r>
      <w:r>
        <w:t xml:space="preserve"> </w:t>
      </w:r>
      <w:r>
        <w:t xml:space="preserve">A documented history of care access challenges; or</w:t>
      </w:r>
    </w:p>
    <w:p>
      <w:pPr>
        <w:pStyle w:val="kar_paragraph"/>
      </w:pPr>
      <w:r>
        <w:t xml:space="preserve">(i)</w:t>
      </w:r>
      <w:r>
        <w:t xml:space="preserve"> </w:t>
      </w:r>
      <w:r>
        <w:t xml:space="preserve">A documented history of consistently missed appointments with health care providers.</w:t>
      </w:r>
    </w:p>
    <w:p>
      <w:pPr>
        <w:pStyle w:val="kar_subsection"/>
      </w:pPr>
      <w:r>
        <w:t xml:space="preserve">(3)</w:t>
      </w:r>
      <w:r>
        <w:t xml:space="preserve"> </w:t>
      </w:r>
      <w: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t xml:space="preserve">(4)</w:t>
      </w:r>
      <w:r>
        <w:t xml:space="preserve"> </w:t>
      </w:r>
      <w:r>
        <w:t xml:space="preserve">Remote patient monitoring shall be ordered by:</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 </w:t>
      </w:r>
    </w:p>
    <w:p>
      <w:pPr>
        <w:pStyle w:val="kar_paragraph"/>
      </w:pPr>
      <w:r>
        <w:t xml:space="preserve">(c)</w:t>
      </w:r>
      <w:r>
        <w:t xml:space="preserve"> </w:t>
      </w:r>
      <w:r>
        <w:t xml:space="preserve">A physician's assistant; or</w:t>
      </w:r>
    </w:p>
    <w:p>
      <w:pPr>
        <w:pStyle w:val="kar_paragraph"/>
      </w:pPr>
      <w:r>
        <w:t xml:space="preserve">(d)</w:t>
      </w:r>
      <w:r>
        <w:t xml:space="preserve"> </w:t>
      </w:r>
      <w:r>
        <w:t xml:space="preserve">When operating within their scope of practice and licensure, the following behavioral health practitioners:</w:t>
      </w:r>
    </w:p>
    <w:p>
      <w:pPr>
        <w:pStyle w:val="kar_subparagraph"/>
      </w:pPr>
      <w:r>
        <w:t xml:space="preserve">1.</w:t>
      </w:r>
      <w:r>
        <w:t xml:space="preserve"> </w:t>
      </w:r>
      <w:r>
        <w:t xml:space="preserve">A psychiatrist;</w:t>
      </w:r>
    </w:p>
    <w:p>
      <w:pPr>
        <w:pStyle w:val="kar_subparagraph"/>
      </w:pPr>
      <w:r>
        <w:t xml:space="preserve">2.</w:t>
      </w:r>
      <w:r>
        <w:t xml:space="preserve"> </w:t>
      </w:r>
      <w:r>
        <w:t xml:space="preserve">A licensed psychologist;</w:t>
      </w:r>
    </w:p>
    <w:p>
      <w:pPr>
        <w:pStyle w:val="kar_subparagraph"/>
      </w:pPr>
      <w:r>
        <w:t xml:space="preserve">3.</w:t>
      </w:r>
      <w:r>
        <w:t xml:space="preserve"> </w:t>
      </w:r>
      <w:r>
        <w:t xml:space="preserve">A licensed psychological practitioner;</w:t>
      </w:r>
    </w:p>
    <w:p>
      <w:pPr>
        <w:pStyle w:val="kar_subparagraph"/>
      </w:pPr>
      <w:r>
        <w:t xml:space="preserve">4.</w:t>
      </w:r>
      <w:r>
        <w:t xml:space="preserve"> </w:t>
      </w:r>
      <w:r>
        <w:t xml:space="preserve">A certified psychologist with autonomous functioning;</w:t>
      </w:r>
    </w:p>
    <w:p>
      <w:pPr>
        <w:pStyle w:val="kar_subparagraph"/>
      </w:pPr>
      <w:r>
        <w:t xml:space="preserve">5.</w:t>
      </w:r>
      <w:r>
        <w:t xml:space="preserve"> </w:t>
      </w:r>
      <w:r>
        <w:t xml:space="preserve">A licensed clinical social worker;</w:t>
      </w:r>
    </w:p>
    <w:p>
      <w:pPr>
        <w:pStyle w:val="kar_subparagraph"/>
      </w:pPr>
      <w:r>
        <w:t xml:space="preserve">6.</w:t>
      </w:r>
      <w:r>
        <w:t xml:space="preserve"> </w:t>
      </w:r>
      <w:r>
        <w:t xml:space="preserve">A licensed marriage and family therapist;</w:t>
      </w:r>
    </w:p>
    <w:p>
      <w:pPr>
        <w:pStyle w:val="kar_subparagraph"/>
      </w:pPr>
      <w:r>
        <w:t xml:space="preserve">7.</w:t>
      </w:r>
      <w:r>
        <w:t xml:space="preserve"> </w:t>
      </w:r>
      <w:r>
        <w:t xml:space="preserve">A licensed professional art therapist;</w:t>
      </w:r>
    </w:p>
    <w:p>
      <w:pPr>
        <w:pStyle w:val="kar_subparagraph"/>
      </w:pPr>
      <w:r>
        <w:t xml:space="preserve">8.</w:t>
      </w:r>
      <w:r>
        <w:t xml:space="preserve"> </w:t>
      </w:r>
      <w:r>
        <w:t xml:space="preserve">A licensed clinical alcohol and drug counselor; or</w:t>
      </w:r>
    </w:p>
    <w:p>
      <w:pPr>
        <w:pStyle w:val="kar_subparagraph"/>
      </w:pPr>
      <w:r>
        <w:t xml:space="preserve">9.</w:t>
      </w:r>
      <w:r>
        <w:t xml:space="preserve"> </w:t>
      </w:r>
      <w:r>
        <w:t xml:space="preserve">A licensed behavior analyst.</w:t>
      </w:r>
    </w:p>
    <w:p>
      <w:pPr>
        <w:pStyle w:val="kar_subsection"/>
      </w:pPr>
      <w:r>
        <w:t xml:space="preserve">(5)</w:t>
      </w:r>
      <w:r>
        <w:t xml:space="preserve"> </w:t>
      </w:r>
      <w:r>
        <w:t xml:space="preserve">Providers who may provide remote patient monitoring services include:</w:t>
      </w:r>
    </w:p>
    <w:p>
      <w:pPr>
        <w:pStyle w:val="kar_paragraph"/>
      </w:pPr>
      <w:r>
        <w:t xml:space="preserve">(a)</w:t>
      </w:r>
      <w:r>
        <w:t xml:space="preserve"> </w:t>
      </w:r>
      <w:r>
        <w:t xml:space="preserve">A home health agency;</w:t>
      </w:r>
    </w:p>
    <w:p>
      <w:pPr>
        <w:pStyle w:val="kar_paragraph"/>
      </w:pPr>
      <w:r>
        <w:t xml:space="preserve">(b)</w:t>
      </w:r>
      <w:r>
        <w:t xml:space="preserve"> </w:t>
      </w:r>
      <w:r>
        <w:t xml:space="preserve">A hospital;</w:t>
      </w:r>
    </w:p>
    <w:p>
      <w:pPr>
        <w:pStyle w:val="kar_paragraph"/>
      </w:pPr>
      <w:r>
        <w:t xml:space="preserve">(c)</w:t>
      </w:r>
      <w:r>
        <w:t xml:space="preserve"> </w:t>
      </w:r>
      <w:r>
        <w:t xml:space="preserve">A federally qualified health center;</w:t>
      </w:r>
    </w:p>
    <w:p>
      <w:pPr>
        <w:pStyle w:val="kar_paragraph"/>
      </w:pPr>
      <w:r>
        <w:t xml:space="preserve">(d)</w:t>
      </w:r>
      <w:r>
        <w:t xml:space="preserve"> </w:t>
      </w:r>
      <w:r>
        <w:t xml:space="preserve">A rural health center;</w:t>
      </w:r>
    </w:p>
    <w:p>
      <w:pPr>
        <w:pStyle w:val="kar_paragraph"/>
      </w:pPr>
      <w:r>
        <w:t xml:space="preserve">(e)</w:t>
      </w:r>
      <w:r>
        <w:t xml:space="preserve"> </w:t>
      </w:r>
      <w:r>
        <w:t xml:space="preserve">A primary care center;</w:t>
      </w:r>
    </w:p>
    <w:p>
      <w:pPr>
        <w:pStyle w:val="kar_paragraph"/>
      </w:pPr>
      <w:r>
        <w:t xml:space="preserve">(f)</w:t>
      </w:r>
      <w:r>
        <w:t xml:space="preserve"> </w:t>
      </w:r>
      <w:r>
        <w:t xml:space="preserve">A physician;</w:t>
      </w:r>
    </w:p>
    <w:p>
      <w:pPr>
        <w:pStyle w:val="kar_paragraph"/>
      </w:pPr>
      <w:r>
        <w:t xml:space="preserve">(g)</w:t>
      </w:r>
      <w:r>
        <w:t xml:space="preserve"> </w:t>
      </w:r>
      <w:r>
        <w:t xml:space="preserve">An advanced practice registered nurse;</w:t>
      </w:r>
    </w:p>
    <w:p>
      <w:pPr>
        <w:pStyle w:val="kar_paragraph"/>
      </w:pPr>
      <w:r>
        <w:t xml:space="preserve">(h)</w:t>
      </w:r>
      <w:r>
        <w:t xml:space="preserve"> </w:t>
      </w:r>
      <w:r>
        <w:t xml:space="preserve">A physician's assistant;</w:t>
      </w:r>
    </w:p>
    <w:p>
      <w:pPr>
        <w:pStyle w:val="kar_paragraph"/>
      </w:pPr>
      <w:r>
        <w:t xml:space="preserve">(i)</w:t>
      </w:r>
      <w:r>
        <w:t xml:space="preserve"> </w:t>
      </w:r>
      <w:r>
        <w:t xml:space="preserve">A behavioral health multi-specialty group participating in the Medicaid program pursuant to 907 KAR 15:010;</w:t>
      </w:r>
    </w:p>
    <w:p>
      <w:pPr>
        <w:pStyle w:val="kar_paragraph"/>
      </w:pPr>
      <w:r>
        <w:t xml:space="preserve">(j)</w:t>
      </w:r>
      <w:r>
        <w:t xml:space="preserve"> </w:t>
      </w:r>
      <w:r>
        <w:t xml:space="preserve">A behavioral health services organization participating in the Medicaid program pursuant to 907 KAR 15:020 or 907 KAR 15:022;</w:t>
      </w:r>
    </w:p>
    <w:p>
      <w:pPr>
        <w:pStyle w:val="kar_paragraph"/>
      </w:pPr>
      <w:r>
        <w:t xml:space="preserve">(k)</w:t>
      </w:r>
      <w:r>
        <w:t xml:space="preserve"> </w:t>
      </w:r>
      <w:r>
        <w:t xml:space="preserve">A residential crisis stabilization unit participating in the Medicaid program pursuant to 907 KAR 15:070;</w:t>
      </w:r>
    </w:p>
    <w:p>
      <w:pPr>
        <w:pStyle w:val="kar_paragraph"/>
      </w:pPr>
      <w:r>
        <w:t xml:space="preserve">(l)</w:t>
      </w:r>
      <w:r>
        <w:t xml:space="preserve"> </w:t>
      </w:r>
      <w:r>
        <w:t xml:space="preserve">A chemical dependency treatment center participating in the Medicaid program pursuant to 907 KAR 15:080;</w:t>
      </w:r>
    </w:p>
    <w:p>
      <w:pPr>
        <w:pStyle w:val="kar_paragraph"/>
      </w:pPr>
      <w:r>
        <w:t xml:space="preserve">(m)</w:t>
      </w:r>
      <w:r>
        <w:t xml:space="preserve"> </w:t>
      </w:r>
      <w:r>
        <w:t xml:space="preserve">A community mental health center that is participating in the Medicaid program in compliance with 907 KAR 1:044, 907 KAR 1:045, or 907 KAR 1:047; or</w:t>
      </w:r>
    </w:p>
    <w:p>
      <w:pPr>
        <w:pStyle w:val="kar_paragraph"/>
      </w:pPr>
      <w:r>
        <w:t xml:space="preserve">(n)</w:t>
      </w:r>
      <w:r>
        <w:t xml:space="preserve"> </w:t>
      </w:r>
      <w:r>
        <w:t xml:space="preserve">A certified community behavioral health clinic that is participating in the Medicaid program.</w:t>
      </w:r>
    </w:p>
    <w:p>
      <w:pPr>
        <w:pStyle w:val="kar_subsection"/>
      </w:pPr>
      <w:r>
        <w:t xml:space="preserve">(6)</w:t>
      </w:r>
      <w:r>
        <w:t xml:space="preserve"> </w:t>
      </w:r>
      <w:r>
        <w:t xml:space="preserve">A recipient participating in a remote patient monitoring service shall:</w:t>
      </w:r>
    </w:p>
    <w:p>
      <w:pPr>
        <w:pStyle w:val="kar_paragraph"/>
      </w:pPr>
      <w:r>
        <w:t xml:space="preserve">(a)</w:t>
      </w:r>
      <w:r>
        <w:t xml:space="preserve"> </w:t>
      </w:r>
      <w: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t xml:space="preserve">(b)</w:t>
      </w:r>
      <w:r>
        <w:t xml:space="preserve"> </w:t>
      </w:r>
      <w:r>
        <w:t xml:space="preserve">Have the internet or cellular internet connection necessary to accommodate any needed remote patient monitoring equipment in the home.</w:t>
      </w:r>
    </w:p>
    <w:p>
      <w:pPr>
        <w:pStyle w:val="kar_subsection"/>
      </w:pPr>
      <w:r>
        <w:t xml:space="preserve">(7)</w:t>
      </w:r>
      <w:r>
        <w:t xml:space="preserve"> </w:t>
      </w:r>
      <w:r>
        <w:t xml:space="preserve">The department may restrict the remote patient monitoring benefit by excluding:</w:t>
      </w:r>
    </w:p>
    <w:p>
      <w:pPr>
        <w:pStyle w:val="kar_paragraph"/>
      </w:pPr>
      <w:r>
        <w:t xml:space="preserve">(a)</w:t>
      </w:r>
      <w:r>
        <w:t xml:space="preserve"> </w:t>
      </w:r>
      <w:r>
        <w:t xml:space="preserve">Remote patient monitoring equipment;</w:t>
      </w:r>
    </w:p>
    <w:p>
      <w:pPr>
        <w:pStyle w:val="kar_paragraph"/>
      </w:pPr>
      <w:r>
        <w:t xml:space="preserve">(b)</w:t>
      </w:r>
      <w:r>
        <w:t xml:space="preserve"> </w:t>
      </w:r>
      <w:r>
        <w:t xml:space="preserve">Upgrades to remote patient monitoring equipment; or</w:t>
      </w:r>
    </w:p>
    <w:p>
      <w:pPr>
        <w:pStyle w:val="kar_paragraph"/>
      </w:pPr>
      <w:r>
        <w:t xml:space="preserve">(c)</w:t>
      </w:r>
      <w:r>
        <w:t xml:space="preserve"> </w:t>
      </w:r>
      <w:r>
        <w:t xml:space="preserve">An internet connection necessary to transmit the results of the services.</w:t>
      </w:r>
    </w:p>
    <w:p>
      <w:pPr>
        <w:pStyle w:val="kar_section"/>
      </w:pPr>
      <w:r>
        <w:t xml:space="preserve">Section 8.</w:t>
      </w:r>
      <w:r>
        <w:t xml:space="preserve"> </w:t>
      </w:r>
      <w:r>
        <w:t xml:space="preserve">Telephonic Services. Telephonic code reimbursement shall be:</w:t>
      </w:r>
    </w:p>
    <w:p>
      <w:pPr>
        <w:pStyle w:val="kar_subsection"/>
      </w:pPr>
      <w:r>
        <w:t xml:space="preserve">(1)</w:t>
      </w:r>
      <w:r>
        <w:t xml:space="preserve"> </w:t>
      </w:r>
      <w: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t xml:space="preserve">(2)</w:t>
      </w:r>
      <w:r>
        <w:t xml:space="preserve"> </w:t>
      </w:r>
      <w:r>
        <w:t xml:space="preserve">For a service that has an evidence base establishing the service's safety and efficacy;</w:t>
      </w:r>
    </w:p>
    <w:p>
      <w:pPr>
        <w:pStyle w:val="kar_subsection"/>
      </w:pPr>
      <w:r>
        <w:t xml:space="preserve">(3)</w:t>
      </w:r>
      <w:r>
        <w:t xml:space="preserve"> </w:t>
      </w:r>
      <w:r>
        <w:t xml:space="preserve">Subject to any relevant licensure board restrictions of the telehealth care provider;</w:t>
      </w:r>
    </w:p>
    <w:p>
      <w:pPr>
        <w:pStyle w:val="kar_subsection"/>
      </w:pPr>
      <w:r>
        <w:t xml:space="preserve">(4)</w:t>
      </w:r>
      <w:r>
        <w:t xml:space="preserve"> </w:t>
      </w:r>
      <w:r>
        <w:t xml:space="preserve">Subject to any synchronous telehealth limits of this administrative regulation or other state or federal law; and</w:t>
      </w:r>
    </w:p>
    <w:p>
      <w:pPr>
        <w:pStyle w:val="kar_subsection"/>
      </w:pPr>
      <w:r>
        <w:t xml:space="preserve">(5)</w:t>
      </w:r>
      <w:r>
        <w:t xml:space="preserve"> </w:t>
      </w:r>
      <w:r>
        <w:t xml:space="preserve">For a service that is listed on the most recent version of the Physician Fee Schedule.</w:t>
      </w:r>
    </w:p>
    <w:p>
      <w:pPr>
        <w:pStyle w:val="kar_section"/>
      </w:pPr>
      <w:r>
        <w:t xml:space="preserve">Section 9.</w:t>
      </w:r>
      <w:r>
        <w:t xml:space="preserve"> </w:t>
      </w:r>
      <w:r>
        <w:t xml:space="preserve">Department Maintained List.</w:t>
      </w:r>
    </w:p>
    <w:p>
      <w:pPr>
        <w:pStyle w:val="kar_subsection"/>
      </w:pPr>
      <w:r>
        <w:t xml:space="preserve">(1)</w:t>
      </w:r>
      <w:r>
        <w:t xml:space="preserve"> </w:t>
      </w:r>
      <w:r>
        <w:t xml:space="preserve">In order to assist with the effective and appropriate delivery of services, the department may establish and maintain an informational listing of procedure codes that are:</w:t>
      </w:r>
    </w:p>
    <w:p>
      <w:pPr>
        <w:pStyle w:val="kar_paragraph"/>
      </w:pPr>
      <w:r>
        <w:t xml:space="preserve">(a)</w:t>
      </w:r>
      <w:r>
        <w:t xml:space="preserve"> </w:t>
      </w:r>
      <w:r>
        <w:t xml:space="preserve">Not allowed to be provided via telehealth due to conflicts with the requirements established within state or federal law, or this administrative regulation; or</w:t>
      </w:r>
    </w:p>
    <w:p>
      <w:pPr>
        <w:pStyle w:val="kar_paragraph"/>
      </w:pPr>
      <w:r>
        <w:t xml:space="preserve">(b)</w:t>
      </w:r>
      <w:r>
        <w:t xml:space="preserve"> </w:t>
      </w:r>
      <w: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t xml:space="preserve">(2)</w:t>
      </w:r>
      <w:r>
        <w:t xml:space="preserve"> </w:t>
      </w:r>
      <w:r>
        <w:t xml:space="preserve">Any informational listing shall be available on the department's Web site.</w:t>
      </w:r>
    </w:p>
    <w:p>
      <w:pPr>
        <w:pStyle w:val="kar_section"/>
      </w:pPr>
      <w: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t xml:space="preserve">Section 11.</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12.</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appeal of a managed care organization's determination regarding a Medicaid beneficiary shall be in accordance with 907 KAR 17:010.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0e44c40dd4f0e" /><Relationship Type="http://schemas.openxmlformats.org/officeDocument/2006/relationships/settings" Target="/word/settings.xml" Id="R6d85faae756a48c6" /></Relationships>
</file>