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216a182b9e43d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22:170.</w:t>
      </w:r>
      <w:r>
        <w:t xml:space="preserve"> </w:t>
      </w:r>
      <w:r>
        <w:t xml:space="preserve">Physical Therapy Compact Commission.</w:t>
      </w:r>
    </w:p>
    <w:p>
      <w:pPr>
        <w:pStyle w:val="kar_markup_metadata"/>
      </w:pPr>
      <w:r>
        <w:t xml:space="preserve">RELATES TO: </w:t>
      </w:r>
      <w:r>
        <w:t xml:space="preserve">KRS 327.300(12)</w:t>
      </w:r>
    </w:p>
    <w:p>
      <w:pPr>
        <w:pStyle w:val="kar_markup_metadata"/>
      </w:pPr>
      <w:r>
        <w:t xml:space="preserve">STATUTORY AUTHORITY: </w:t>
      </w:r>
      <w:r>
        <w:t xml:space="preserve">KRS 327.300(12)</w:t>
      </w:r>
    </w:p>
    <w:p>
      <w:pPr>
        <w:pStyle w:val="kar_markup_metadata"/>
      </w:pPr>
      <w:r>
        <w:t xml:space="preserve">NECESSITY, FUNCTION, AND CONFORMITY: </w:t>
      </w:r>
      <w:r>
        <w:t xml:space="preserve">KRS 327.300(12) requires the Board of Physical Therapy to review any rule adopted by the Physical Therapy Compact Commission within sixty (60) days of adoption for the purpose of filing the rule as an emergency administrative regulation pursuant to KRS Chapter 13A.190 and for filing the rule as an accompanying ordinary administrative regulation, following the requirements of KRS Chapter 13A. This administrative regulation sets forth the Rules adopted by the Physical Therapy Compact Commission.</w:t>
      </w:r>
    </w:p>
    <w:p>
      <w:pPr>
        <w:pStyle w:val="kar_section"/>
      </w:pPr>
      <w:r>
        <w:t xml:space="preserve">Section 1.</w:t>
      </w:r>
      <w:r>
        <w:t xml:space="preserve"> </w:t>
      </w:r>
      <w:r>
        <w:t xml:space="preserve">The Kentucky Board of Physical Therapy shall comply with all bylaws, rules, and administrative regulations of the Physical Therapy Compact Commission, which includes the Physical Therapy Compact Commission Rules and Bylaws.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"Physical Therapy Compact Commission Rules", October </w:t>
      </w:r>
      <w:r>
        <w:rPr>
          <w:u w:val="single"/>
        </w:rPr>
        <w:t xml:space="preserve">2021</w:t>
      </w:r>
      <w:r>
        <w:t>[</w:t>
      </w:r>
      <w:r>
        <w:rPr>
          <w:strike w:val="true"/>
        </w:rPr>
        <w:t xml:space="preserve">2020</w:t>
      </w:r>
      <w:r>
        <w:t>]</w:t>
      </w:r>
      <w:r>
        <w:t xml:space="preserve">; and</w:t>
      </w:r>
    </w:p>
    <w:p>
      <w:pPr>
        <w:pStyle w:val="kar_paragraph"/>
      </w:pPr>
      <w:r>
        <w:t xml:space="preserve">(b)</w:t>
      </w:r>
      <w:r>
        <w:t xml:space="preserve"> </w:t>
      </w:r>
      <w:r>
        <w:t xml:space="preserve">"Physical Therapy Compact Commission Bylaws", October </w:t>
      </w:r>
      <w:r>
        <w:rPr>
          <w:u w:val="single"/>
        </w:rPr>
        <w:t xml:space="preserve">2021</w:t>
      </w:r>
      <w:r>
        <w:t>[</w:t>
      </w:r>
      <w:r>
        <w:rPr>
          <w:strike w:val="true"/>
        </w:rPr>
        <w:t xml:space="preserve">2020</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Physical Therapy, 312 Whittington Parkway, Suite 102, Louisville, Kentucky 40222, Monday through Friday, 8 a.m. to 4:30 p.m.; or</w:t>
      </w:r>
    </w:p>
    <w:p>
      <w:pPr>
        <w:pStyle w:val="kar_paragraph"/>
      </w:pPr>
      <w:r>
        <w:t xml:space="preserve">(b)</w:t>
      </w:r>
      <w:r>
        <w:t xml:space="preserve"> </w:t>
      </w:r>
      <w:r>
        <w:t xml:space="preserve">This material may be obtained on the Kentucky Board of Physical Therapy's Web site at https://pt.ky.gov.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Physical Therapy Compact Commission, 124 West Street South, Third Floor, Alexandria, Virginia, 22314; or</w:t>
      </w:r>
    </w:p>
    <w:p>
      <w:pPr>
        <w:pStyle w:val="kar_paragraph"/>
      </w:pPr>
      <w:r>
        <w:t xml:space="preserve">(b)</w:t>
      </w:r>
      <w:r>
        <w:t xml:space="preserve"> </w:t>
      </w:r>
      <w:r>
        <w:t xml:space="preserve">http://www.ptcompact.org.</w:t>
      </w:r>
    </w:p>
    <w:p>
      <w:pPr>
        <w:pStyle w:val="kar_signature"/>
      </w:pPr>
      <w:r>
        <w:t xml:space="preserve">STEPHEN CURLEY, Executive Director</w:t>
      </w:r>
    </w:p>
    <w:p>
      <w:pPr>
        <w:pStyle w:val="kar_normal"/>
      </w:pPr>
      <w:r>
        <w:t xml:space="preserve"/>
      </w:r>
    </w:p>
    <w:p>
      <w:pPr>
        <w:pStyle w:val="kar_approved_by"/>
      </w:pPr>
      <w:r>
        <w:t xml:space="preserve">APPROVED BY AGENCY: January 20, 2022</w:t>
      </w:r>
    </w:p>
    <w:p>
      <w:pPr>
        <w:pStyle w:val="kar_filed"/>
      </w:pPr>
      <w:r>
        <w:t xml:space="preserve">FILED WITH LRC: February 10, 2022 at 10 a.m.</w:t>
      </w:r>
    </w:p>
    <w:p>
      <w:pPr>
        <w:pStyle w:val="kar_normal"/>
      </w:pPr>
      <w:r>
        <w:t xml:space="preserve"/>
      </w:r>
    </w:p>
    <w:p>
      <w:pPr>
        <w:pStyle w:val="kar_comment_period"/>
      </w:pPr>
      <w:r>
        <w:t xml:space="preserve">PUBLIC HEARING AND PUBLIC COMMENT PERIOD: A public hearing on this administrative regulation shall be held on April 26, 2022, at 3:00 p.m. (ET). Individuals interested in being heard at this hearing shall notify this agency in writing five workdays prior to the hearing of their intent to attend. All individuals who notify this agency in writing at least five workdays prior to this hearing shall be notified whether the hearing will be held virtually by video teleconference or in person at the Board’s office, 312 Whittington Parkway, Suite 102, Louisville, Kentucky 40222. If no notification of intent to attend the hearing is received in writing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April 30, 2022.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phone (502) 429-7140 and fax (502) 429-7142, email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rules and bylaws for the Physical Therapy Compact Commission.</w:t>
      </w:r>
    </w:p>
    <w:p>
      <w:pPr>
        <w:pStyle w:val="kar_normal"/>
        <w:ind w:left="576"/>
      </w:pPr>
      <w:r>
        <w:t xml:space="preserve">(b) The necessity of this administrative regulation:</w:t>
      </w:r>
    </w:p>
    <w:p>
      <w:pPr>
        <w:pStyle w:val="kar_normal"/>
        <w:ind w:left="720"/>
      </w:pPr>
      <w:r>
        <w:t xml:space="preserve">This administrative regulation is necessary to implement provisions of KRS Chapter 327.300(12).</w:t>
      </w:r>
    </w:p>
    <w:p>
      <w:pPr>
        <w:pStyle w:val="kar_normal"/>
        <w:ind w:left="576"/>
      </w:pPr>
      <w:r>
        <w:t xml:space="preserve">(c) How this administrative regulation conforms to the content of the authorizing statutes:</w:t>
      </w:r>
    </w:p>
    <w:p>
      <w:pPr>
        <w:pStyle w:val="kar_normal"/>
        <w:ind w:left="720"/>
      </w:pPr>
      <w:r>
        <w:t xml:space="preserve">It promulgates the rules and bylaws established by the Physical Therapy Compact Commission as administrative regulations pursuant to KRS 327.300(12).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complies with the requirement that any rule or bylaw adopted by the Physical Therapy Compact Commission receive appropriate oversight.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Physical Therapy Compact Rules and Bylaws dates will be updated.</w:t>
      </w:r>
    </w:p>
    <w:p>
      <w:pPr>
        <w:pStyle w:val="kar_normal"/>
        <w:ind w:left="576"/>
      </w:pPr>
      <w:r>
        <w:t xml:space="preserve">(b) The necessity of the amendment to this administrative regulation:</w:t>
      </w:r>
    </w:p>
    <w:p>
      <w:pPr>
        <w:pStyle w:val="kar_normal"/>
        <w:ind w:left="720"/>
      </w:pPr>
      <w:r>
        <w:t xml:space="preserve">The amendment to the Physical Therapy Compact Rules and Bylaws is necessary to comport with the requirements of KRS 327.300(12).</w:t>
      </w:r>
    </w:p>
    <w:p>
      <w:pPr>
        <w:pStyle w:val="kar_normal"/>
        <w:ind w:left="576"/>
      </w:pPr>
      <w:r>
        <w:t xml:space="preserve">(c) How the amendment conforms to the content of the authorizing statutes:</w:t>
      </w:r>
    </w:p>
    <w:p>
      <w:pPr>
        <w:pStyle w:val="kar_normal"/>
        <w:ind w:left="720"/>
      </w:pPr>
      <w:r>
        <w:t xml:space="preserve">The amendment to the Physical Therapy Compact Rules and Bylaws is necessary to comport with the requirements of KRS 327.300(12).</w:t>
      </w:r>
    </w:p>
    <w:p>
      <w:pPr>
        <w:pStyle w:val="kar_normal"/>
        <w:ind w:left="576"/>
      </w:pPr>
      <w:r>
        <w:t xml:space="preserve">(d) How the amendment will assist in the effective administration of the statutes:</w:t>
      </w:r>
    </w:p>
    <w:p>
      <w:pPr>
        <w:pStyle w:val="kar_normal"/>
        <w:ind w:left="720"/>
      </w:pPr>
      <w:r>
        <w:t xml:space="preserve">The Physical Therapy Compact Rules and Bylaws will be the most up-to-date version.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Compact Privilege applicant and holders totaling around 150 right now.</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rule change 3.8 Clarifies the jurisprudence requirement when purchasing a compact privilege, and 3.11 rule addition requiring self-reporting of confidential alternative programs by the individual. The amendments to the bylaws establish Compliance Committee as a new standing committee to Article VII. Section 2.</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w:t>
      </w:r>
    </w:p>
    <w:p>
      <w:pPr>
        <w:pStyle w:val="kar_normal"/>
        <w:ind w:left="576"/>
      </w:pPr>
      <w:r>
        <w:t xml:space="preserve">(c) As a result of compliance, what benefits will accrue to the entities identified in question (3):</w:t>
      </w:r>
    </w:p>
    <w:p>
      <w:pPr>
        <w:pStyle w:val="kar_normal"/>
        <w:ind w:left="720"/>
      </w:pPr>
      <w:r>
        <w:t xml:space="preserve">Credentialed physical therapists and physical therapist assistants in Kentucky will be able to participate in the Physical Therapy Licensure Compact.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Revenue Fund and funds derived from compact privilege applications from other states.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Physical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327.300(12).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cf754749e940a8" /><Relationship Type="http://schemas.openxmlformats.org/officeDocument/2006/relationships/settings" Target="/word/settings.xml" Id="R8738dd52d61d4435" /></Relationships>
</file>