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c40b8d18c345bb" /></Relationships>
</file>

<file path=word/document.xml><?xml version="1.0" encoding="utf-8"?>
<w:document xmlns:w="http://schemas.openxmlformats.org/wordprocessingml/2006/main">
  <w:body>
    <w:p>
      <w:pPr>
        <w:pStyle w:val="kar_citation"/>
      </w:pPr>
      <w:r>
        <w:t>803 KAR 2:402.</w:t>
      </w:r>
      <w:r>
        <w:t xml:space="preserve"> </w:t>
      </w:r>
      <w:r>
        <w:t xml:space="preserve">General safety and health provisions.</w:t>
      </w:r>
    </w:p>
    <w:p>
      <w:pPr>
        <w:pStyle w:val="kar_markup_metadata"/>
      </w:pPr>
      <w:r>
        <w:t xml:space="preserve">RELATES TO: </w:t>
      </w:r>
      <w:r>
        <w:t xml:space="preserve">KRS 338.015, 29 C.F.R. 1926.20-1926.35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is defined by KRS 338.015(3).</w:t>
      </w:r>
    </w:p>
    <w:p>
      <w:pPr>
        <w:pStyle w:val="kar_subsection"/>
      </w:pPr>
      <w:r>
        <w:t xml:space="preserve">(10)</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29 C.F.R. Subpart C, General safety and health provisions,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1099; eff. 12-15-1989; Am. 20 Ky.R. 2704; eff. 5-11-1994; 23 Ky.R. 1732; eff. 12-13-1996; 3938; eff. 7-17-1997; 25 Ky.R. 2457; eff. 6-16-1999; TAm eff. 8-9-2007; 36 Ky.R. 175; 592; eff. 10-2-2009; 37 Ky.R. 1057; eff. 1-3-2011; 42 Ky.R. 119; 684; eff. 10-2-2015; 48 Ky.R. 2517;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3f295a88e44151" /><Relationship Type="http://schemas.openxmlformats.org/officeDocument/2006/relationships/settings" Target="/word/settings.xml" Id="Racef0288db80456f" /></Relationships>
</file>