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fafff354ea246f4" /></Relationships>
</file>

<file path=word/document.xml><?xml version="1.0" encoding="utf-8"?>
<w:document xmlns:w="http://schemas.openxmlformats.org/wordprocessingml/2006/main">
  <w:body>
    <w:p>
      <w:pPr>
        <w:pStyle w:val="kar_markup_header"/>
      </w:pPr>
      <w:r>
        <w:t xml:space="preserve">LABOR CABINET</w:t>
      </w:r>
    </w:p>
    <w:p>
      <w:pPr>
        <w:pStyle w:val="kar_markup_header"/>
      </w:pPr>
      <w:r>
        <w:t xml:space="preserve">Department of Workplace Standards</w:t>
      </w:r>
    </w:p>
    <w:p>
      <w:pPr>
        <w:pStyle w:val="kar_markup_header"/>
      </w:pPr>
      <w:r>
        <w:t xml:space="preserve">Division of Occupational Safety and Health Compliance</w:t>
      </w:r>
    </w:p>
    <w:p>
      <w:pPr>
        <w:pStyle w:val="kar_markup_header"/>
      </w:pPr>
      <w:r>
        <w:t xml:space="preserve">Division of Occupational Safety and Health Education and Training</w:t>
      </w:r>
    </w:p>
    <w:p>
      <w:pPr>
        <w:pStyle w:val="kar_markup_header"/>
        <w:ind w:firstLine="0"/>
      </w:pPr>
      <w:r>
        <w:t>(Amendment)</w:t>
      </w:r>
    </w:p>
    <w:p>
      <w:pPr>
        <w:pStyle w:val="kar_citation"/>
      </w:pPr>
      <w:r>
        <w:t>803 KAR 2:402.</w:t>
      </w:r>
      <w:r>
        <w:t xml:space="preserve"> </w:t>
      </w:r>
      <w:r>
        <w:t xml:space="preserve">General safety and health provisions.</w:t>
      </w:r>
    </w:p>
    <w:p>
      <w:pPr>
        <w:pStyle w:val="kar_markup_metadata"/>
      </w:pPr>
      <w:r>
        <w:t xml:space="preserve">RELATES TO: </w:t>
      </w:r>
      <w:r>
        <w:t xml:space="preserve">KRS 338.015, 29 C.F.R. 1926.20-</w:t>
      </w:r>
      <w:r>
        <w:t>[</w:t>
      </w:r>
      <w:r>
        <w:rPr>
          <w:strike w:val="true"/>
        </w:rPr>
        <w:t xml:space="preserve">1926.30, </w:t>
      </w:r>
      <w:r>
        <w:t>]</w:t>
      </w:r>
      <w:r>
        <w:t xml:space="preserve">1926.35</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w:t>
      </w:r>
      <w:r>
        <w:rPr>
          <w:u w:val="single"/>
        </w:rPr>
        <w:t xml:space="preserve"> and authorizes the chairman to reference federal standards without board approval if necessary to meet federal time requirements</w:t>
      </w:r>
      <w:r>
        <w:t xml:space="preserve">. </w:t>
      </w:r>
      <w:r>
        <w:rPr>
          <w:u w:val="single"/>
        </w:rPr>
        <w:t xml:space="preserve">KRS 338.061 authorizes the board to establish, modify, or repeal standards and reference federal standards.</w:t>
      </w:r>
      <w:r>
        <w:t>[</w:t>
      </w:r>
      <w:r>
        <w:rPr>
          <w:strike w:val="true"/>
        </w:rPr>
        <w:t xml:space="preserve">29 C.F.R. 1926.20 to 1926.30 and 1926.32 to 1926.35 authorize federal safety and health requirements relating to construction.</w:t>
      </w:r>
      <w:r>
        <w:t>]</w:t>
      </w:r>
      <w:r>
        <w:t xml:space="preserve"> This administrative regulation establishes </w:t>
      </w:r>
      <w:r>
        <w:t>[</w:t>
      </w:r>
      <w:r>
        <w:rPr>
          <w:strike w:val="true"/>
        </w:rPr>
        <w:t xml:space="preserve">general safety and health </w:t>
      </w:r>
      <w:r>
        <w:t>]</w:t>
      </w:r>
      <w:r>
        <w:t xml:space="preserve">standards </w:t>
      </w:r>
      <w:r>
        <w:rPr>
          <w:u w:val="single"/>
        </w:rPr>
        <w:t xml:space="preserve">that are</w:t>
      </w:r>
      <w:r>
        <w:t>[</w:t>
      </w:r>
      <w:r>
        <w:rPr>
          <w:strike w:val="true"/>
        </w:rPr>
        <w:t xml:space="preserve">to be</w:t>
      </w:r>
      <w:r>
        <w:t>]</w:t>
      </w:r>
      <w:r>
        <w:t xml:space="preserve"> enforced by the Department of Workplace Standards in </w:t>
      </w:r>
      <w:r>
        <w:t>[</w:t>
      </w:r>
      <w:r>
        <w:rPr>
          <w:strike w:val="true"/>
        </w:rPr>
        <w:t xml:space="preserve">the area of </w:t>
      </w:r>
      <w:r>
        <w:t>]</w:t>
      </w:r>
      <w:r>
        <w:t xml:space="preserve">construction.</w:t>
      </w:r>
    </w:p>
    <w:p>
      <w:pPr>
        <w:pStyle w:val="kar_section"/>
      </w:pPr>
      <w:r>
        <w:t xml:space="preserve">Section 1.</w:t>
      </w:r>
      <w:r>
        <w:t xml:space="preserve"> </w:t>
      </w:r>
      <w:r>
        <w:t xml:space="preserve">Definitions.</w:t>
      </w:r>
    </w:p>
    <w:p>
      <w:pPr>
        <w:pStyle w:val="kar_subsection"/>
      </w:pPr>
      <w:r>
        <w:t xml:space="preserve">(1)</w:t>
      </w:r>
      <w:r>
        <w:t xml:space="preserve"> </w:t>
      </w:r>
      <w:r>
        <w:t xml:space="preserve">"Act" means KRS Chapter 338.</w:t>
      </w:r>
    </w:p>
    <w:p>
      <w:pPr>
        <w:pStyle w:val="kar_subsection"/>
      </w:pPr>
      <w:r>
        <w:t xml:space="preserve">(2)</w:t>
      </w:r>
      <w:r>
        <w:t xml:space="preserve"> </w:t>
      </w:r>
      <w:r>
        <w:t xml:space="preserve">"Assistant Secretary of Labor" means Secretary, Labor Cabinet, or Commissioner, Department of Workplace Standards, Labor Cabinet.</w:t>
      </w:r>
    </w:p>
    <w:p>
      <w:pPr>
        <w:pStyle w:val="kar_subsection"/>
      </w:pPr>
      <w:r>
        <w:t xml:space="preserve">(3)</w:t>
      </w:r>
      <w:r>
        <w:t xml:space="preserve"> </w:t>
      </w:r>
      <w:r>
        <w:t xml:space="preserve">"C.F.R." means Code of Federal Regulations.</w:t>
      </w:r>
    </w:p>
    <w:p>
      <w:pPr>
        <w:pStyle w:val="kar_subsection"/>
      </w:pPr>
      <w:r>
        <w:t xml:space="preserve">(4)</w:t>
      </w:r>
      <w:r>
        <w:t xml:space="preserve"> </w:t>
      </w:r>
      <w:r>
        <w:t xml:space="preserve">"Employee" is defined by KRS 338.015(2).</w:t>
      </w:r>
    </w:p>
    <w:p>
      <w:pPr>
        <w:pStyle w:val="kar_subsection"/>
      </w:pPr>
      <w:r>
        <w:t xml:space="preserve">(5)</w:t>
      </w:r>
      <w:r>
        <w:t xml:space="preserve"> </w:t>
      </w:r>
      <w:r>
        <w:t xml:space="preserve">"Employer" is defined by KRS 338.015(1).</w:t>
      </w:r>
    </w:p>
    <w:p>
      <w:pPr>
        <w:pStyle w:val="kar_subsection"/>
      </w:pPr>
      <w:r>
        <w:t xml:space="preserve">(6)</w:t>
      </w:r>
      <w:r>
        <w:t xml:space="preserve"> </w:t>
      </w:r>
      <w:r>
        <w:t xml:space="preserve">"Established federal standard" is defined by KRS 338.015(10).</w:t>
      </w:r>
    </w:p>
    <w:p>
      <w:pPr>
        <w:pStyle w:val="kar_subsection"/>
      </w:pPr>
      <w:r>
        <w:t xml:space="preserve">(7)</w:t>
      </w:r>
      <w:r>
        <w:t xml:space="preserve"> </w:t>
      </w:r>
      <w:r>
        <w:t xml:space="preserve">"National consensus standard" is defined by KRS 338.015(9).</w:t>
      </w:r>
    </w:p>
    <w:p>
      <w:pPr>
        <w:pStyle w:val="kar_subsection"/>
      </w:pPr>
      <w:r>
        <w:t xml:space="preserve">(8)</w:t>
      </w:r>
      <w:r>
        <w:t xml:space="preserve"> </w:t>
      </w:r>
      <w:r>
        <w:t xml:space="preserve">"Secretary of Labor" means Secretary, Labor Cabinet, or Commissioner, Department of Workplace Standards, Labor Cabinet.</w:t>
      </w:r>
    </w:p>
    <w:p>
      <w:pPr>
        <w:pStyle w:val="kar_subsection"/>
      </w:pPr>
      <w:r>
        <w:t xml:space="preserve">(9)</w:t>
      </w:r>
      <w:r>
        <w:t xml:space="preserve"> </w:t>
      </w:r>
      <w:r>
        <w:t xml:space="preserve">"Standard" is defined by KRS 338.015(3).</w:t>
      </w:r>
    </w:p>
    <w:p>
      <w:pPr>
        <w:pStyle w:val="kar_subsection"/>
      </w:pPr>
      <w:r>
        <w:t xml:space="preserve">(10)</w:t>
      </w:r>
      <w:r>
        <w:t xml:space="preserve"> </w:t>
      </w:r>
      <w:r>
        <w:t xml:space="preserve">"U.S. Department of Labor" means U.S. Department of Labor or Kentucky Labor Cabinet, </w:t>
      </w:r>
      <w:r>
        <w:rPr>
          <w:u w:val="single"/>
        </w:rPr>
        <w:t xml:space="preserve">500 Mero Street, 3rd Floor</w:t>
      </w:r>
      <w:r>
        <w:t>[</w:t>
      </w:r>
      <w:r>
        <w:rPr>
          <w:strike w:val="true"/>
        </w:rPr>
        <w:t xml:space="preserve">U.S. 127 South</w:t>
      </w:r>
      <w:r>
        <w:t>]</w:t>
      </w:r>
      <w:r>
        <w:t xml:space="preserve">, Frankfort, Kentucky 40601.</w:t>
      </w:r>
    </w:p>
    <w:p>
      <w:pPr>
        <w:pStyle w:val="kar_section"/>
      </w:pPr>
      <w:r>
        <w:t xml:space="preserve">Section 2.</w:t>
      </w:r>
      <w:r>
        <w:t xml:space="preserve"> </w:t>
      </w:r>
      <w:r>
        <w:t xml:space="preserve">Except as modified by the definitions in Section 1 of this administrative regulation, the construction industry shall comply with</w:t>
      </w:r>
      <w:r>
        <w:rPr>
          <w:u w:val="single"/>
        </w:rPr>
        <w:t xml:space="preserve"> 29 C.F.R. Subpart C, General safety and health provisions,</w:t>
      </w:r>
      <w:r>
        <w:t>[</w:t>
      </w:r>
      <w:r>
        <w:rPr>
          <w:strike w:val="true"/>
        </w:rPr>
        <w:t xml:space="preserve">the following federal requirements</w:t>
      </w:r>
      <w:r>
        <w:t>]</w:t>
      </w:r>
      <w:r>
        <w:t xml:space="preserve"> published by the Office of the Federal Register, National Archives and Records Services, General Services Administration</w:t>
      </w:r>
      <w:r>
        <w:t>[</w:t>
      </w:r>
      <w:r>
        <w:rPr>
          <w:strike w:val="true"/>
        </w:rPr>
        <w:t xml:space="preserve">:</w:t>
      </w:r>
      <w:r>
        <w:t>]</w:t>
      </w:r>
    </w:p>
    <w:p>
      <w:pPr>
        <w:pStyle w:val="kar_subsection"/>
      </w:pPr>
      <w:r>
        <w:t>[</w:t>
      </w:r>
      <w:r>
        <w:rPr>
          <w:strike w:val="true"/>
        </w:rPr>
        <w:t xml:space="preserve">(1)</w:t>
      </w:r>
      <w:r>
        <w:t>]</w:t>
      </w:r>
      <w:r>
        <w:t xml:space="preserve"> </w:t>
      </w:r>
      <w:r>
        <w:t>[</w:t>
      </w:r>
      <w:r>
        <w:rPr>
          <w:strike w:val="true"/>
        </w:rPr>
        <w:t xml:space="preserve">29 C.F.R. 1926.20-1926.30 and 1926.32-1926.35, effective July 1, 2014; and</w:t>
      </w:r>
      <w:r>
        <w:t>]</w:t>
      </w:r>
    </w:p>
    <w:p>
      <w:pPr>
        <w:pStyle w:val="kar_subsection"/>
      </w:pPr>
      <w:r>
        <w:t>[</w:t>
      </w:r>
      <w:r>
        <w:rPr>
          <w:strike w:val="true"/>
        </w:rPr>
        <w:t xml:space="preserve">(2)</w:t>
      </w:r>
      <w:r>
        <w:t>]</w:t>
      </w:r>
      <w:r>
        <w:t xml:space="preserve"> </w:t>
      </w:r>
      <w:r>
        <w:t>[</w:t>
      </w:r>
      <w:r>
        <w:rPr>
          <w:strike w:val="true"/>
        </w:rPr>
        <w:t xml:space="preserve">The amendments to 29 C.F.R. 1926.21 as published in the May 4, 2015 Federal Register, Volume 80, Number 85</w:t>
      </w:r>
      <w:r>
        <w:t>]</w:t>
      </w:r>
      <w:r>
        <w:t xml:space="preserve">.</w:t>
      </w:r>
    </w:p>
    <w:p>
      <w:pPr>
        <w:pStyle w:val="kar_signature"/>
      </w:pPr>
      <w:r>
        <w:t xml:space="preserve">JAMIE LINK, Secretary of Labor</w:t>
      </w:r>
    </w:p>
    <w:p>
      <w:pPr>
        <w:pStyle w:val="kar_normal"/>
      </w:pPr>
      <w:r>
        <w:t xml:space="preserve"/>
      </w:r>
    </w:p>
    <w:p>
      <w:pPr>
        <w:pStyle w:val="kar_approved_by"/>
      </w:pPr>
      <w:r>
        <w:t xml:space="preserve">APPROVED BY AGENCY: February 11, 2022</w:t>
      </w:r>
    </w:p>
    <w:p>
      <w:pPr>
        <w:pStyle w:val="kar_filed"/>
      </w:pPr>
      <w:r>
        <w:t xml:space="preserve">FILED WITH LRC: February 11, 2022 at 3 p.m.</w:t>
      </w:r>
    </w:p>
    <w:p>
      <w:pPr>
        <w:pStyle w:val="kar_normal"/>
      </w:pPr>
      <w:r>
        <w:t xml:space="preserve"/>
      </w:r>
    </w:p>
    <w:p>
      <w:pPr>
        <w:pStyle w:val="kar_comment_period"/>
      </w:pPr>
      <w:r>
        <w:t xml:space="preserve">PUBLIC HEARING AND PUBLIC COMMENT PERIOD: A public hearing on this administrative regulation shall be held on April 21, 2022 at 1:00 pm (ET). The meeting will be conducted by live videoconference (ZOOM) pursuant to Senate Bill 150, Section 1, subparagraph (8) b (2020) and the continuing state of emergency. Public access to the meeting will be available at: https://us06web.zoom.us/j/81934895287 or by telephone at (713) 353-0212, (888) 822-7517 toll free, conference code 194378. Individuals interested in being heard at this hearing shall notify this agency in writing five (5) working 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attend the public hearing, you may submit written comments on the proposed administrative regulation. Written comments shall be accepted through April 30, 2022. Send written notification of intent to be heard at the public hearing or written comments on the proposed administrative regulation to the contact person.</w:t>
      </w:r>
    </w:p>
    <w:p>
      <w:pPr>
        <w:pStyle w:val="kar_contact_person"/>
      </w:pPr>
      <w:r>
        <w:t xml:space="preserve">CONTACT PERSON: Robin Maples, OSH Standards Specialist, Labor Cabinet, Mayo-Underwood Building, 500 Mero Street, 3rd Floor, Frankfort, Kentucky 40601, phone (502) 564-4107, fax (502) 564-4769, email Robin.Maples@ky.gov.</w:t>
      </w:r>
    </w:p>
    <w:p>
      <w:pPr>
        <w:pStyle w:val="kar_form_name"/>
      </w:pPr>
      <w:r>
        <w:t xml:space="preserve">REGULATORY IMPACT ANALYSIS AND TIERING STATEMENT</w:t>
      </w:r>
    </w:p>
    <w:p>
      <w:pPr>
        <w:pStyle w:val="kar_normal"/>
        <w:ind w:left="0"/>
      </w:pPr>
      <w:r>
        <w:t xml:space="preserve">Contact Person:</w:t>
      </w:r>
      <w:r>
        <w:t xml:space="preserve"> Robin Maples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Section 1 of this administrative regulation, effective since, defines terms including terms previously found in Section 2. Section 2 adopts the requirements of 29 C.F.R. 1926, Subpart C, General Safety and Health Provisions. This amendment also updates this administrative regulation to meet KRS Chapter 13A considerations and was reviewed in accordance with House Bill (HB) 50 from the Regular Session of the 2017 General Assembly. Amendments to this regulation are technical and intended to maintain consistency with other regulations.</w:t>
      </w:r>
    </w:p>
    <w:p>
      <w:pPr>
        <w:pStyle w:val="kar_normal"/>
        <w:ind w:left="576"/>
      </w:pPr>
      <w:r>
        <w:t xml:space="preserve">(b) The necessity of this administrative regulation:</w:t>
      </w:r>
    </w:p>
    <w:p>
      <w:pPr>
        <w:pStyle w:val="kar_normal"/>
        <w:ind w:left="720"/>
      </w:pPr>
      <w:r>
        <w:t xml:space="preserve">This administrative regulation was reviewed in accordance with HB 50 from the Regular Session of the 2017 General Assembly. This regulation is necessary to meet the requirements established in Public Law 91-596 84 STAT. 1590 Section 18 (OSH Act of 1970), 29 C.F.R. 1902.3(c), 29 C.F.R. 1902.3(d), 29 C.F.R. 1953.1(a), 29 C.F.R. 1953.1(b), and 29 C.F.R. 1956.2(a), which all require Kentucky OSH regulations to be as effective as the federal requirements. Amendments to this regulation are technical and intended to maintain consistency with other regulations.</w:t>
      </w:r>
    </w:p>
    <w:p>
      <w:pPr>
        <w:pStyle w:val="kar_normal"/>
        <w:ind w:left="576"/>
      </w:pPr>
      <w:r>
        <w:t xml:space="preserve">(c) How this administrative regulation conforms to the content of the authorizing statutes:</w:t>
      </w:r>
    </w:p>
    <w:p>
      <w:pPr>
        <w:pStyle w:val="kar_normal"/>
        <w:ind w:left="720"/>
      </w:pPr>
      <w:r>
        <w:t xml:space="preserve">KRS 338.051(3) requires the Kentucky Occupational Safety and Health (OSH) Standards Board to promulgate occupational safety and health administrative regulations. This regulation is necessary to meet the requirements established in Public Law 91-596 84 STAT. 1590 Section 18 (OSH Act of 1970), 29 C.F.R. 1902.3(c), 29 C.F.R. 1902.3(d), 29 C.F.R. 1953.1(a), 29 C.F.R. 1953.1(b), and 29 C.F.R. 1956.2(a), which all require Kentucky OSH regulations to be as effective as the federal requirements. This regulation complies and conforms with the authorizing statutes.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promotes worker safety and health throughout Kentucky and ensures the state is as effective as the federal requirement. This regulation is necessary to meet the requirements established in Public Law 91-596 84 STAT. 1590 Section 18 (OSH Act of 1970), 29 C.F.R. 1902.3(c), 29 C.F.R. 1902.3(d), 29 C.F.R. 1953.1(a), 29 C.F.R. 1953.1(b), and 29 C.F.R. 1956.2(a), which all require Kentucky OSH regulations to be as effective as the federal requirements. This regulation is equivalent.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Section 1 of this administrative regulation, effective since December 15, 1989 defines terms including terms previously found in Section 2. Section 2 adopts the requirements of 29 C.F.R. 1926 Subpart C, General Safety and Health Provisions. This amendment also updates this administrative regulation to meet KRS Chapter 13A considerations and was reviewed in accordance with HB 50 from the Regular Session of the 2017 General Assembly. Amendments to this regulation are technical and intended to maintain consistency with other regulations.</w:t>
      </w:r>
    </w:p>
    <w:p>
      <w:pPr>
        <w:pStyle w:val="kar_normal"/>
        <w:ind w:left="576"/>
      </w:pPr>
      <w:r>
        <w:t xml:space="preserve">(b) The necessity of the amendment to this administrative regulation:</w:t>
      </w:r>
    </w:p>
    <w:p>
      <w:pPr>
        <w:pStyle w:val="kar_normal"/>
        <w:ind w:left="720"/>
      </w:pPr>
      <w:r>
        <w:t xml:space="preserve">This administrative regulation was reviewed in accordance with HB 50 from the Regular Session of the 2017 General Assembly. This regulation is necessary to meet the requirements established in Public Law 91-596 84 STAT. 1590 Section 18 (OSH Act of 1970), 29 C.F.R. 1902.3(c), 29 C.F.R. 1902.3(d), 29 C.F.R. 1953.1(a), 29 C.F.R. 1953.1(b), and 29 C.F.R. 1956.2(a), which all require Kentucky OSH regulations to be as effective as the federal requirements.</w:t>
      </w:r>
    </w:p>
    <w:p>
      <w:pPr>
        <w:pStyle w:val="kar_normal"/>
        <w:ind w:left="576"/>
      </w:pPr>
      <w:r>
        <w:t xml:space="preserve">(c) How the amendment conforms to the content of the authorizing statutes:</w:t>
      </w:r>
    </w:p>
    <w:p>
      <w:pPr>
        <w:pStyle w:val="kar_normal"/>
        <w:ind w:left="720"/>
      </w:pPr>
      <w:r>
        <w:t xml:space="preserve">This administrative regulation complies and conforms with the authorizing statutes of KRS 338.051 and 338.061. KRS 338.051(3) and 338.061 authorize the Kentucky OSH Standards Board to promulgate OSH administrative regulations.</w:t>
      </w:r>
    </w:p>
    <w:p>
      <w:pPr>
        <w:pStyle w:val="kar_normal"/>
        <w:ind w:left="576"/>
      </w:pPr>
      <w:r>
        <w:t xml:space="preserve">(d) How the amendment will assist in the effective administration of the statutes:</w:t>
      </w:r>
    </w:p>
    <w:p>
      <w:pPr>
        <w:pStyle w:val="kar_normal"/>
        <w:ind w:left="720"/>
      </w:pPr>
      <w:r>
        <w:t xml:space="preserve">This amendment provides all a clear understanding of the requirements. It promotes employer and employee occupational safety and health throughout Kentucky.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all employers in the Commonwealth engaged in construction activity covered by KRS Chapter 338.</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additional compliance duties are imposed and no immediate action is required.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additional cost to the OSH Program to implement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Improved employee protection will result from clarification of the regulation.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cost to the OSH Program to implement this administrative regulation.</w:t>
      </w:r>
    </w:p>
    <w:p>
      <w:pPr>
        <w:pStyle w:val="kar_normal"/>
        <w:ind w:left="576"/>
      </w:pPr>
      <w:r>
        <w:t xml:space="preserve">(b) On a continuing basis:</w:t>
      </w:r>
    </w:p>
    <w:p>
      <w:pPr>
        <w:pStyle w:val="kar_normal"/>
        <w:ind w:left="720"/>
      </w:pPr>
      <w:r>
        <w:t xml:space="preserve">There is no continuing cost to the OSH Program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Current state and federal funding.</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neither an increase in fees nor an increase in funding necessary to implement this amendment.</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administrative regulation neither establishes any fees nor directly or indirectly increases any fees.</w:t>
      </w:r>
    </w:p>
    <w:p>
      <w:pPr>
        <w:pStyle w:val="kar_normal"/>
        <w:ind w:left="288"/>
      </w:pPr>
      <w:r>
        <w:t xml:space="preserve">(9) TIERING: Is tiering applied?</w:t>
      </w:r>
    </w:p>
    <w:p>
      <w:pPr>
        <w:pStyle w:val="kar_normal"/>
        <w:ind w:left="432"/>
      </w:pPr>
      <w:r>
        <w:t xml:space="preserve">Tiering is not applied. All employers covered by KRS Chapter 338 are treated equally.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Public Law 91-596 84 STAT. 1590 Section 18 (OSH Act of 1970), 29 C.F.R. 1902.3(c), 29 C.F.R. 1902.3(d), 29 C.F.R. 1953.1(a), 29 C.F.R. 1953.1(b), 29 C.F.R. 1956.2(a)</w:t>
      </w:r>
    </w:p>
    <w:p>
      <w:pPr>
        <w:pStyle w:val="kar_normal"/>
        <w:ind w:left="288"/>
      </w:pPr>
      <w:r>
        <w:t xml:space="preserve">(2) State compliance standards.</w:t>
      </w:r>
    </w:p>
    <w:p>
      <w:pPr>
        <w:pStyle w:val="kar_normal"/>
        <w:ind w:left="432"/>
      </w:pPr>
      <w:r>
        <w:t xml:space="preserve">The Kentucky OSH Program is mandated to be at least as effective as the federal requirement. Accordingly, in order to maintain the state program as effective as the federal program, Kentucky must adopt the federal requirement or develop an equivalent standard.</w:t>
      </w:r>
    </w:p>
    <w:p>
      <w:pPr>
        <w:pStyle w:val="kar_normal"/>
        <w:ind w:left="288"/>
      </w:pPr>
      <w:r>
        <w:t xml:space="preserve">(3) Minimum or uniform standards contained in the federal mandate.</w:t>
      </w:r>
    </w:p>
    <w:p>
      <w:pPr>
        <w:pStyle w:val="kar_normal"/>
        <w:ind w:left="432"/>
      </w:pPr>
      <w:r>
        <w:t xml:space="preserve">Public Law 91-596 84 STAT. 1590 Section 18 (OSH Act of 1970), 29 C.F.R. 1902.3(c), 29 C.F.R. 1902.3(d), 29 C.F.R. 1953.1(a), 29 C.F.R. 1953.1(b), 29 C.F.R. 1956.2(a)</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amendment does not impose stricter requirements.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affects any unit, part, or division of state or local government covered by KRS Chapter 338 in construction.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338.051, KRS 338.061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None.</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There are no costs associated with this amendment.</w:t>
      </w:r>
    </w:p>
    <w:p>
      <w:pPr>
        <w:pStyle w:val="kar_normal"/>
        <w:ind w:left="576"/>
      </w:pPr>
      <w:r>
        <w:t xml:space="preserve">(d) How much will it cost to administer this program for subsequent years?</w:t>
      </w:r>
    </w:p>
    <w:p>
      <w:pPr>
        <w:pStyle w:val="kar_normal"/>
        <w:ind w:left="720"/>
      </w:pPr>
      <w:r>
        <w:t xml:space="preserve">There are no costs associated with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Unknown.</w:t>
      </w:r>
    </w:p>
    <w:p>
      <w:pPr>
        <w:pStyle w:val="kar_normal"/>
        <w:ind w:left="288"/>
      </w:pPr>
      <w:r>
        <w:t xml:space="preserve">Expenditures (+/-):</w:t>
      </w:r>
      <w:r>
        <w:t xml:space="preserve"> Unknown.</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amendment does not impose any additional requirements or expenditures.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7d480da2c6474f" /><Relationship Type="http://schemas.openxmlformats.org/officeDocument/2006/relationships/settings" Target="/word/settings.xml" Id="R534c009152f54e2b" /></Relationships>
</file>