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ffe22a4bb24804"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(Amendment)</w:t>
      </w:r>
    </w:p>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w:t>
      </w:r>
      <w:r>
        <w:t>[</w:t>
      </w:r>
      <w:r>
        <w:rPr>
          <w:strike w:val="true"/>
        </w:rPr>
        <w:t xml:space="preserve">2020-2022 </w:t>
      </w:r>
      <w:r>
        <w:t>]</w:t>
      </w:r>
      <w:r>
        <w:t xml:space="preserve">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w:t>
      </w:r>
      <w:r>
        <w:rPr>
          <w:u w:val="single"/>
        </w:rPr>
        <w:t xml:space="preserve">2022 Update to the</w:t>
      </w:r>
      <w:r>
        <w:t>[</w:t>
      </w:r>
      <w:r>
        <w:rPr>
          <w:strike w:val="true"/>
        </w:rPr>
        <w:t xml:space="preserve">2020-2022</w:t>
      </w:r>
      <w:r>
        <w:t>]</w:t>
      </w:r>
      <w:r>
        <w:t xml:space="preserve"> State Health Plan", </w:t>
      </w:r>
      <w:r>
        <w:rPr>
          <w:u w:val="single"/>
        </w:rPr>
        <w:t xml:space="preserve">January 2022</w:t>
      </w:r>
      <w:r>
        <w:t>[</w:t>
      </w:r>
      <w:r>
        <w:rPr>
          <w:strike w:val="true"/>
        </w:rPr>
        <w:t xml:space="preserve">August 2020</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w:t>
      </w:r>
      <w:r>
        <w:rPr>
          <w:u w:val="single"/>
        </w:rPr>
        <w:t xml:space="preserve">This material may also be viewed on the Office of Inspector General's Web site at: https://chfs.ky.gov/agencies/os/oig/dcn/Pages/cn.aspx.</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January 25, 2022</w:t>
      </w:r>
    </w:p>
    <w:p>
      <w:pPr>
        <w:pStyle w:val="kar_filed"/>
      </w:pPr>
      <w:r>
        <w:t xml:space="preserve">FILED WITH LRC: January 27, 2022 at 11 a.m.</w:t>
      </w:r>
    </w:p>
    <w:p>
      <w:pPr>
        <w:pStyle w:val="kar_normal"/>
      </w:pPr>
      <w:r>
        <w:t xml:space="preserve"/>
      </w:r>
    </w:p>
    <w:p>
      <w:pPr>
        <w:pStyle w:val="kar_comment_period"/>
      </w:pPr>
      <w:r>
        <w:t xml:space="preserve">PUBLIC HEARING AND PUBLIC COMMENT PERIOD: A public hearing on this administrative regulation shall, if requested, be held on April 28,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21,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April 30,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by reference the 2022 Update to the State Health Plan.</w:t>
      </w:r>
    </w:p>
    <w:p>
      <w:pPr>
        <w:pStyle w:val="kar_normal"/>
        <w:ind w:left="576"/>
      </w:pPr>
      <w:r>
        <w:t xml:space="preserve">(b) The necessity of this administrative regulation:</w:t>
      </w:r>
    </w:p>
    <w:p>
      <w:pPr>
        <w:pStyle w:val="kar_normal"/>
        <w:ind w:left="720"/>
      </w:pPr>
      <w:r>
        <w:t xml:space="preserve">This administrative regulation is necessary to comply with the content of the authorizing statutes, specifically KRS 216B.010, 216B.015(28), and 216B.040(2)(a)2.a.</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KRS 216B.010, 216B.015(28), and 216B.040(2)(a)2.a., by establishing the State Health Plan’s review criteria used for determinations regarding the issuance and denial of certificates of need.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review criteria for certificate of need determinations.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In response to suggestions and comments submitted to the cabinet by interested groups, the amendment to this administrative regulation makes the following changes to the State Health Plan (SHP): - Updates the title and edition date of the SHP on page i of the Plan; - Updates the page numbers listed in the Table of Contents on page ii to align with the new changes to the SHP; - Updates the title of the SHP on page iii of the Plan under the heading “Purpose”; - Adds new language to the review criteria on pages 2 and 3 to allow acute care hospitals to transfer existing acute care beds to a new hospital under common ownership if: the hospitals are located within the same county; the existing hospital’s overall rating by the Centers for Medicare and Medicaid Services Hospital Compare was three (3) stars or higher for three (3) of the last four (4) reported quarters preceding the date the application was filed; and no more than fifty (50) percent of the existing hospital’s acute care beds are transferred to the new facility. This change aligns with the proposed amendment of 900 KAR 6:075, Section 2(3)(e), filed concurrently with this administrative regulation to grant nonsubstantive review status to certificate of need applications for acute care hospitals that wish to transfer existing acute care beds to a new facility as described above; - Adds new language to the review criteria on page 15 to allow hospitals to convert existing Level II special care neonatal beds to Level III special care neonatal beds; - Revises the language of the review criteria on page 40 to clarify that the addition of a cardiac catheterization program at a hospital shall be based on the existing program’s utilization, rather than a specific laboratory’s utilization; and - Adds new language to the review criteria on page 52 to align with the proposed amendment of 900 KAR 6:075, Section 2(3)(d), filed concurrently with this administrative regulation.</w:t>
      </w:r>
    </w:p>
    <w:p>
      <w:pPr>
        <w:pStyle w:val="kar_normal"/>
        <w:ind w:left="576"/>
      </w:pPr>
      <w:r>
        <w:t xml:space="preserve">(b) The necessity of the amendment to this administrative regulation:</w:t>
      </w:r>
    </w:p>
    <w:p>
      <w:pPr>
        <w:pStyle w:val="kar_normal"/>
        <w:ind w:left="720"/>
      </w:pPr>
      <w:r>
        <w:t xml:space="preserve">This amendment is necessary to address updates to the State Health Plan as required by KRS 216B.015(28).</w:t>
      </w:r>
    </w:p>
    <w:p>
      <w:pPr>
        <w:pStyle w:val="kar_normal"/>
        <w:ind w:left="576"/>
      </w:pPr>
      <w:r>
        <w:t xml:space="preserve">(c) How the amendment conforms to the content of the authorizing statutes:</w:t>
      </w:r>
    </w:p>
    <w:p>
      <w:pPr>
        <w:pStyle w:val="kar_normal"/>
        <w:ind w:left="720"/>
      </w:pPr>
      <w:r>
        <w:t xml:space="preserve">This amendment conforms to the contend of the authorizing statutes because it incorporates by reference the State Health Plan.</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establishing the review criteria for certificate of need determinations.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entities that submit certificate of need applications and affected persons as defined by KRS 216B.015(3). A total of 70 certificate of need applications were submitted to the cabinet in calendar year 2021 and 60 certificate of need applications were submitted in calendar year 2020.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that submit a certificate of need application are subject to the criteria set forth in the State Health Plan.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certificate of need application filing fee for nonsubstantive review and formal review is established in a separate administrative regulation, 900 KAR 6:020.</w:t>
      </w:r>
    </w:p>
    <w:p>
      <w:pPr>
        <w:pStyle w:val="kar_normal"/>
        <w:ind w:left="576"/>
      </w:pPr>
      <w:r>
        <w:t xml:space="preserve">(c) As a result of compliance, what benefits will accrue to the entities identified in question (3):</w:t>
      </w:r>
    </w:p>
    <w:p>
      <w:pPr>
        <w:pStyle w:val="kar_normal"/>
        <w:ind w:left="720"/>
      </w:pPr>
      <w:r>
        <w:t xml:space="preserve">Entities subject to certificate of need approval must demonstrate that their proposal is consistent with the State Health Plan pursuant to KRS 216B.040(2)(a)2.a.</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are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Yes, tiering is used as there are different certificate of need review criteria for each licensure category addressed in the State Health Plan.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Cabinet for Health and Family Services, Office of Inspector General, and may impact any government owned or controlled health care facility.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216B.010, 216B.015(28), and 216B.040(2)(a)2.a.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additional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additional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See response above.</w:t>
      </w:r>
    </w:p>
    <w:p>
      <w:pPr>
        <w:pStyle w:val="kar_normal"/>
        <w:ind w:left="288"/>
      </w:pPr>
      <w:r>
        <w:t xml:space="preserve">Expenditures (+/-):</w:t>
      </w:r>
      <w:r>
        <w:t xml:space="preserve"> This administrative regulation is anticipated to have minimal fiscal impact to the cabinet.</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40f30eda4049c8" /><Relationship Type="http://schemas.openxmlformats.org/officeDocument/2006/relationships/settings" Target="/word/settings.xml" Id="R5907ac9a99124b33" /></Relationships>
</file>