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cfa6cf53db4ac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(Amendment)</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216B.040, 216B.062, 216B.090, 216B.095, 216B.115, 216B.455, 216B.990</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216B.095(3)(f),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 </w:t>
      </w:r>
      <w:r>
        <w:t>[</w:t>
      </w:r>
      <w:r>
        <w:rPr>
          <w:strike w:val="true"/>
        </w:rPr>
        <w:t xml:space="preserve">or</w:t>
      </w:r>
      <w:r>
        <w:t>]</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r>
        <w:rPr>
          <w:u w:val="single"/>
        </w:rPr>
        <w:t xml:space="preserve">;</w:t>
      </w:r>
    </w:p>
    <w:p>
      <w:pPr>
        <w:pStyle w:val="kar_paragraph"/>
      </w:pPr>
      <w:r>
        <w:rPr>
          <w:u w:val="single"/>
        </w:rPr>
        <w:t xml:space="preserve">(d)</w:t>
      </w:r>
      <w:r>
        <w:t xml:space="preserve"> </w:t>
      </w:r>
      <w:r>
        <w:rPr>
          <w:u w:val="single"/>
        </w:rPr>
        <w:t xml:space="preserve">The proposal involves an application by a licensed health facility to establish a Class I ground ambulance service operating at the Advanced Life Support (ALS) or Basic Life Support (BLS) level to provide nonemergency transport of individuals if the applicant agrees to the following restrictions to be placed on its proposed certificate of need and ground ambulance license:</w:t>
      </w:r>
    </w:p>
    <w:p>
      <w:pPr>
        <w:pStyle w:val="kar_subparagraph"/>
      </w:pPr>
      <w:r>
        <w:rPr>
          <w:u w:val="single"/>
        </w:rPr>
        <w:t xml:space="preserve">1.</w:t>
      </w:r>
      <w:r>
        <w:t xml:space="preserve"> </w:t>
      </w:r>
      <w:r>
        <w:rPr>
          <w:u w:val="single"/>
        </w:rPr>
        <w:t xml:space="preserve">The applicant shall only transport individuals who are patients of the licensed health facility or a health facility under common ownership; and</w:t>
      </w:r>
    </w:p>
    <w:p>
      <w:pPr>
        <w:pStyle w:val="kar_subparagraph"/>
      </w:pPr>
      <w:r>
        <w:rPr>
          <w:u w:val="single"/>
        </w:rPr>
        <w:t xml:space="preserve">2.</w:t>
      </w:r>
      <w:r>
        <w:t xml:space="preserve"> </w:t>
      </w:r>
      <w:r>
        <w:rPr>
          <w:u w:val="single"/>
        </w:rPr>
        <w:t xml:space="preserve">The applicant shall only transport individuals to or from its health facility or a health facility under common ownership and another licensed health facility, the individual's place of residence, or other community-based setting; or</w:t>
      </w:r>
    </w:p>
    <w:p>
      <w:pPr>
        <w:pStyle w:val="kar_paragraph"/>
      </w:pPr>
      <w:r>
        <w:rPr>
          <w:u w:val="single"/>
        </w:rPr>
        <w:t xml:space="preserve">(e)</w:t>
      </w:r>
      <w:r>
        <w:t xml:space="preserve"> </w:t>
      </w:r>
      <w:r>
        <w:rPr>
          <w:u w:val="single"/>
        </w:rPr>
        <w:t xml:space="preserve">The proposal involves an application to transfer acute care beds from one (1) or more existing Kentucky-licensed hospitals to establish a new hospital under the following circumstances:</w:t>
      </w:r>
    </w:p>
    <w:p>
      <w:pPr>
        <w:pStyle w:val="kar_subparagraph"/>
      </w:pPr>
      <w:r>
        <w:rPr>
          <w:u w:val="single"/>
        </w:rPr>
        <w:t xml:space="preserve">1.</w:t>
      </w:r>
      <w:r>
        <w:t xml:space="preserve"> </w:t>
      </w:r>
      <w:r>
        <w:rPr>
          <w:u w:val="single"/>
        </w:rPr>
        <w:t xml:space="preserve">The existing hospital and new facility shall be under common ownership and located in the same county;</w:t>
      </w:r>
    </w:p>
    <w:p>
      <w:pPr>
        <w:pStyle w:val="kar_subparagraph"/>
      </w:pPr>
      <w:r>
        <w:rPr>
          <w:u w:val="single"/>
        </w:rPr>
        <w:t xml:space="preserve">2.</w:t>
      </w:r>
      <w:r>
        <w:t xml:space="preserve"> </w:t>
      </w:r>
      <w:r>
        <w:rPr>
          <w:u w:val="single"/>
        </w:rPr>
        <w:t xml:space="preserve">The existing hospital's overall rating by the Centers for Medicare and Medicaid Services Hospital Compare was three (3) stars or higher for three (3) out of the last four (4) reported quarters preceding the date the application was filed; and</w:t>
      </w:r>
    </w:p>
    <w:p>
      <w:pPr>
        <w:pStyle w:val="kar_subparagraph"/>
      </w:pPr>
      <w:r>
        <w:rPr>
          <w:u w:val="single"/>
        </w:rPr>
        <w:t xml:space="preserve">3.</w:t>
      </w:r>
      <w:r>
        <w:t xml:space="preserve"> </w:t>
      </w:r>
      <w:r>
        <w:rPr>
          <w:u w:val="single"/>
        </w:rPr>
        <w:t xml:space="preserve">No more than fifty (50) percent of the existing hospital's acute care beds shall be transferred to the new facility</w:t>
      </w:r>
      <w:r>
        <w:t xml:space="preserve">.</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w:t>
      </w:r>
      <w:r>
        <w:rPr>
          <w:u w:val="single"/>
        </w:rPr>
        <w:t xml:space="preserve">, as required by KRS 216B.095(1)</w:t>
      </w:r>
      <w:r>
        <w:t xml:space="preserve">. </w:t>
      </w:r>
      <w:r>
        <w:rPr>
          <w:u w:val="single"/>
        </w:rPr>
        <w:t xml:space="preserve">A hearing officer shall prioritize rendering decisions regarding applications granted nonsubstantive review status pursuant to Section 2(3)(d)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January 25, 2022</w:t>
      </w:r>
    </w:p>
    <w:p>
      <w:pPr>
        <w:pStyle w:val="kar_filed"/>
      </w:pPr>
      <w:r>
        <w:t xml:space="preserve">FILED WITH LRC: January 27, 2022 at 11 a.m.</w:t>
      </w:r>
    </w:p>
    <w:p>
      <w:pPr>
        <w:pStyle w:val="kar_normal"/>
      </w:pPr>
      <w:r>
        <w:t xml:space="preserve"/>
      </w:r>
    </w:p>
    <w:p>
      <w:pPr>
        <w:pStyle w:val="kar_comment_period"/>
      </w:pPr>
      <w:r>
        <w:t xml:space="preserve">PUBLIC HEARING AND PUBLIC COMMENT PERIOD: A public hearing on this administrative regulation shall, if requested, be held on April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21,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April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grants nonsubstantive review status to certificate of need applications submitted by licensed health facilities seeking to establish a Class I ground ambulance service operating at the Advanced Life Support (ALS) or Basic Life Support (BLS) level to provide nonemergency transport of individuals who are patients of the licensed health facility or a health facility under common ownership and the applicant agrees to the placement of restrictions as established by Section 2(3)(d) of this administrative regulation on its proposed certificate of need and ground ambulance license. This amendment also adds a cross-reference to KRS 216B.095(1) to emphasize the 35-day statutory time limit to issue a decision on applications assigned nonsubstantive review and requires hearing officers to prioritize decisions on nonemergency ground ambulance applications. Additionally, this amendment grants nonsubstantive review status to certificate of need applications for acute care hospitals that wish to transfer existing acute care beds to a new facility under common ownership if: - The facilities are located within the same county; - The existing hospital’s overall rating by the Centers for Medicare and Medicaid Services Hospital Compare was three (3) stars or higher for three (3) of the last four (4) reported quarters preceding the date the application was filed; and - No more than fifty (50) percent of the existing hospital’s acute care beds are transferred to the new facility.</w:t>
      </w:r>
    </w:p>
    <w:p>
      <w:pPr>
        <w:pStyle w:val="kar_normal"/>
        <w:ind w:left="576"/>
      </w:pPr>
      <w:r>
        <w:t xml:space="preserve">(b) The necessity of the amendment to this administrative regulation:</w:t>
      </w:r>
    </w:p>
    <w:p>
      <w:pPr>
        <w:pStyle w:val="kar_normal"/>
        <w:ind w:left="720"/>
      </w:pPr>
      <w:r>
        <w:t xml:space="preserve">This amendment is being proposed pursuant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KRS 216B.095(3)(f),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permit nonsubstantive review of certificate of need applications for health facility-based Class I ground ambulance service operating at the ALS or BLS level to provide nonemergency transport in accordance with the circumstances prescribed by Section 2(3)(d) of this administrative regulation. This amendment will also permit nonsubstantive review of certificate of need applications for acute care hospitals that wish to transfer existing acute care beds to a new facility under common ownership located in the same county and in accordance with additional criteria proposed in Section 2(3)(e)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(3):</w:t>
      </w:r>
    </w:p>
    <w:p>
      <w:pPr>
        <w:pStyle w:val="kar_normal"/>
        <w:ind w:left="720"/>
      </w:pPr>
      <w:r>
        <w:t xml:space="preserve">The proposed amendment will help improve access to services without a duplication of acute care beds as well as enhance patient care in an effort to address ongoing delays in nonemergency ambulance transportation.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used as certificate of need applications are reviewed under a formal review process (900 KAR 6:070) or nonsubstantive review process (this administrative regulation). The list of applications granted nonsubstantive review is being amended to add two (2) new categories.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entities that are subject to the certificate of need program’s nonsubstantive review process.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216B.010, 216B.015(8), 216B.040, 216B.095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40e5237c34f86" /><Relationship Type="http://schemas.openxmlformats.org/officeDocument/2006/relationships/settings" Target="/word/settings.xml" Id="Rc53fd5a176ee4633" /></Relationships>
</file>