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53d262b0104ee1" /></Relationships>
</file>

<file path=word/document.xml><?xml version="1.0" encoding="utf-8"?>
<w:document xmlns:w="http://schemas.openxmlformats.org/wordprocessingml/2006/main">
  <w:body>
    <w:p>
      <w:pPr>
        <w:pStyle w:val="kar_citation"/>
      </w:pPr>
      <w:r>
        <w:t>201 KAR 14:110.</w:t>
      </w:r>
      <w:r>
        <w:t xml:space="preserve"> </w:t>
      </w:r>
      <w:r>
        <w:t xml:space="preserve">School equipment; plant layout.</w:t>
      </w:r>
    </w:p>
    <w:p>
      <w:pPr>
        <w:pStyle w:val="kar_markup_metadata"/>
      </w:pPr>
      <w:r>
        <w:t xml:space="preserve">RELATES TO: </w:t>
      </w:r>
      <w:r>
        <w:t xml:space="preserve">KRS 317.410, 317.440</w:t>
      </w:r>
    </w:p>
    <w:p>
      <w:pPr>
        <w:pStyle w:val="kar_markup_metadata"/>
      </w:pPr>
      <w:r>
        <w:t xml:space="preserve">STATUTORY AUTHORITY: </w:t>
      </w:r>
      <w:r>
        <w:t xml:space="preserve">KRS 317.430, 317.440</w:t>
      </w:r>
    </w:p>
    <w:p>
      <w:pPr>
        <w:pStyle w:val="kar_markup_metadata"/>
      </w:pPr>
      <w:r>
        <w:t xml:space="preserve">NECESSITY, FUNCTION, AND CONFORMITY: </w:t>
      </w:r>
      <w:r>
        <w:t xml:space="preserve">KRS 317.440(1)(b) requires the board to promulgate an administrative regulation regarding the quantity and quality of equipment, supplies, materials, records, and furnishings required in barber shops or schools. This administrative regulation establishes the barber school equipment and plant layout requirements.</w:t>
      </w:r>
    </w:p>
    <w:p>
      <w:pPr>
        <w:pStyle w:val="kar_section"/>
      </w:pPr>
      <w:r>
        <w:t xml:space="preserve">Section 1.</w:t>
      </w:r>
      <w:r>
        <w:t xml:space="preserve"> </w:t>
      </w:r>
      <w:r>
        <w:t xml:space="preserve">Each barber school shall send the board a certificate from the zoning commission and a certificate from a licensed electrician or electrical firm showing the electrical equipment to be properly installed, properly grounded, and in safe operating condition.</w:t>
      </w:r>
    </w:p>
    <w:p>
      <w:pPr>
        <w:pStyle w:val="kar_section"/>
      </w:pPr>
      <w:r>
        <w:t xml:space="preserve">Section 2.</w:t>
      </w:r>
      <w:r>
        <w:t xml:space="preserve"> </w:t>
      </w:r>
      <w:r>
        <w:t xml:space="preserve">Barber schools shall be completely equipped with standard tonics, dyes, tints, bleaches, shampoos, cosmetics, permanents, etc., all electrical devices and other equipment for the proper instruction of students, as well as with equipment and supplies for sanitation and hygiene.</w:t>
      </w:r>
    </w:p>
    <w:p>
      <w:pPr>
        <w:pStyle w:val="kar_section"/>
      </w:pPr>
      <w:r>
        <w:t xml:space="preserve">Section 3.</w:t>
      </w:r>
      <w:r>
        <w:t xml:space="preserve"> </w:t>
      </w:r>
      <w:r>
        <w:t xml:space="preserve">Each barber school shall be located as entirely separate and without a connection to any beauty or barber shop or any other place of business.</w:t>
      </w:r>
    </w:p>
    <w:p>
      <w:pPr>
        <w:pStyle w:val="kar_section"/>
      </w:pPr>
      <w:r>
        <w:t xml:space="preserve">Section 4.</w:t>
      </w:r>
      <w:r>
        <w:t xml:space="preserve"> </w:t>
      </w:r>
      <w:r>
        <w:t xml:space="preserve">A barber school shall not be approved by this board having a space less than six (6) feet square for each student enrolled therein.</w:t>
      </w:r>
    </w:p>
    <w:p>
      <w:pPr>
        <w:pStyle w:val="kar_section"/>
      </w:pPr>
      <w:r>
        <w:t xml:space="preserve">Section 5.</w:t>
      </w:r>
      <w:r>
        <w:t xml:space="preserve"> </w:t>
      </w:r>
      <w:r>
        <w:t xml:space="preserve">All accredited barber schools shall have a suitable and separate room to be used for demonstration and study. The room shall have necessary charts and equipment to carry out the curriculum, including:</w:t>
      </w:r>
    </w:p>
    <w:p>
      <w:pPr>
        <w:pStyle w:val="kar_subsection"/>
      </w:pPr>
      <w:r>
        <w:t xml:space="preserve">(1)</w:t>
      </w:r>
      <w:r>
        <w:t xml:space="preserve"> </w:t>
      </w:r>
      <w:r>
        <w:t xml:space="preserve">Sufficient charts, blackboards, and whiteboards, etc., to teach all subjects of barbering; and</w:t>
      </w:r>
    </w:p>
    <w:p>
      <w:pPr>
        <w:pStyle w:val="kar_subsection"/>
      </w:pPr>
      <w:r>
        <w:t xml:space="preserve">(2)</w:t>
      </w:r>
      <w:r>
        <w:t xml:space="preserve"> </w:t>
      </w:r>
      <w:r>
        <w:t xml:space="preserve">Sufficient classroom chairs with armrests, or desks, that will enable the student to take notes.</w:t>
      </w:r>
    </w:p>
    <w:p>
      <w:pPr>
        <w:pStyle w:val="kar_section"/>
      </w:pPr>
      <w:r>
        <w:t xml:space="preserve">Section 6.</w:t>
      </w:r>
      <w:r>
        <w:t xml:space="preserve"> </w:t>
      </w:r>
      <w:r>
        <w:t xml:space="preserve">Every barber school shall maintain a separate lavatory and toilet for male and female students.</w:t>
      </w:r>
    </w:p>
    <w:p>
      <w:pPr>
        <w:pStyle w:val="kar_section"/>
      </w:pPr>
      <w:r>
        <w:t xml:space="preserve">Section 7.</w:t>
      </w:r>
      <w:r>
        <w:t xml:space="preserve"> </w:t>
      </w:r>
      <w:r>
        <w:t xml:space="preserve">All barber schools shall comply with city and state building codes and zoning com-mission codes. The board shall be notified upon any changes made to the physical layout of a school.</w:t>
      </w:r>
    </w:p>
    <w:p>
      <w:pPr>
        <w:pStyle w:val="kar_section"/>
      </w:pPr>
      <w:r>
        <w:t xml:space="preserve">Section 8.</w:t>
      </w:r>
      <w:r>
        <w:t xml:space="preserve"> </w:t>
      </w:r>
      <w:r>
        <w:t xml:space="preserve">Lockers, dressing rooms, and restrooms shall be provided.</w:t>
      </w:r>
    </w:p>
    <w:p>
      <w:pPr>
        <w:pStyle w:val="kar_section"/>
      </w:pPr>
      <w:r>
        <w:t xml:space="preserve">Section 9.</w:t>
      </w:r>
      <w:r>
        <w:t xml:space="preserve"> </w:t>
      </w:r>
      <w:r>
        <w:t xml:space="preserve">Booths and partitions in the work department shall be sufficiently low to permit the observation of students while they are working.</w:t>
      </w:r>
    </w:p>
    <w:p>
      <w:pPr>
        <w:pStyle w:val="kar_section"/>
      </w:pPr>
      <w:r>
        <w:t xml:space="preserve">Section 10.</w:t>
      </w:r>
      <w:r>
        <w:t xml:space="preserve"> </w:t>
      </w:r>
      <w:r>
        <w:t xml:space="preserve">A school of barbering shall not be approved by the board having less than the following equipment:</w:t>
      </w:r>
    </w:p>
    <w:p>
      <w:pPr>
        <w:pStyle w:val="kar_subsection"/>
      </w:pPr>
      <w:r>
        <w:t xml:space="preserve">(1)</w:t>
      </w:r>
      <w:r>
        <w:t xml:space="preserve"> </w:t>
      </w:r>
      <w:r>
        <w:t xml:space="preserve"> </w:t>
      </w:r>
    </w:p>
    <w:p>
      <w:pPr>
        <w:pStyle w:val="kar_paragraph"/>
      </w:pPr>
      <w:r>
        <w:t xml:space="preserve">(a)</w:t>
      </w:r>
      <w:r>
        <w:t xml:space="preserve"> </w:t>
      </w:r>
      <w:r>
        <w:t xml:space="preserve">Shampoo bowls with hot and cold running water to be located in the room where barbering is done; and</w:t>
      </w:r>
    </w:p>
    <w:p>
      <w:pPr>
        <w:pStyle w:val="kar_paragraph"/>
      </w:pPr>
      <w:r>
        <w:t xml:space="preserve">(b)</w:t>
      </w:r>
      <w:r>
        <w:t xml:space="preserve"> </w:t>
      </w:r>
      <w:r>
        <w:t xml:space="preserve">One (1) shampoo bowl per every ten (10) students enrolled;</w:t>
      </w:r>
    </w:p>
    <w:p>
      <w:pPr>
        <w:pStyle w:val="kar_subsection"/>
      </w:pPr>
      <w:r>
        <w:t xml:space="preserve">(2)</w:t>
      </w:r>
      <w:r>
        <w:t xml:space="preserve"> </w:t>
      </w:r>
      <w:r>
        <w:t xml:space="preserve">Dryers;</w:t>
      </w:r>
    </w:p>
    <w:p>
      <w:pPr>
        <w:pStyle w:val="kar_subsection"/>
      </w:pPr>
      <w:r>
        <w:t xml:space="preserve">(3)</w:t>
      </w:r>
      <w:r>
        <w:t xml:space="preserve"> </w:t>
      </w:r>
      <w:r>
        <w:t xml:space="preserve">Hair cutting chair;</w:t>
      </w:r>
    </w:p>
    <w:p>
      <w:pPr>
        <w:pStyle w:val="kar_subsection"/>
      </w:pPr>
      <w:r>
        <w:t xml:space="preserve">(4)</w:t>
      </w:r>
      <w:r>
        <w:t xml:space="preserve"> </w:t>
      </w:r>
      <w:r>
        <w:t xml:space="preserve">Wall plates;</w:t>
      </w:r>
    </w:p>
    <w:p>
      <w:pPr>
        <w:pStyle w:val="kar_subsection"/>
      </w:pPr>
      <w:r>
        <w:t xml:space="preserve">(5)</w:t>
      </w:r>
      <w:r>
        <w:t xml:space="preserve"> </w:t>
      </w:r>
      <w:r>
        <w:t xml:space="preserve">Covered waste containers;</w:t>
      </w:r>
    </w:p>
    <w:p>
      <w:pPr>
        <w:pStyle w:val="kar_subsection"/>
      </w:pPr>
      <w:r>
        <w:t xml:space="preserve">(6)</w:t>
      </w:r>
      <w:r>
        <w:t xml:space="preserve"> </w:t>
      </w:r>
      <w:r>
        <w:t xml:space="preserve">Individual paper towels; and</w:t>
      </w:r>
    </w:p>
    <w:p>
      <w:pPr>
        <w:pStyle w:val="kar_subsection"/>
      </w:pPr>
      <w:r>
        <w:t xml:space="preserve">(7)</w:t>
      </w:r>
      <w:r>
        <w:t xml:space="preserve"> </w:t>
      </w:r>
      <w:r>
        <w:t xml:space="preserve">Containers for the use of students.</w:t>
      </w:r>
    </w:p>
    <w:p>
      <w:pPr>
        <w:pStyle w:val="kar_section"/>
      </w:pPr>
      <w:r>
        <w:t xml:space="preserve">Section 11.</w:t>
      </w:r>
      <w:r>
        <w:t xml:space="preserve"> </w:t>
      </w:r>
      <w:r>
        <w:t xml:space="preserve"> </w:t>
      </w:r>
    </w:p>
    <w:p>
      <w:pPr>
        <w:pStyle w:val="kar_subsection"/>
      </w:pPr>
      <w:r>
        <w:t xml:space="preserve">(1)</w:t>
      </w:r>
      <w:r>
        <w:t xml:space="preserve"> </w:t>
      </w:r>
      <w:r>
        <w:t xml:space="preserve">Each barbering school shall furnish a supply or dispensing room in which each student may obtain actual experience for a period of one (1) to three (3) weeks, as indicated by the course of instruction. The student will be directly responsible to the owner for any damage incurred due to the student's negligence or willful destruction while working in the supply or dispensing room.</w:t>
      </w:r>
    </w:p>
    <w:p>
      <w:pPr>
        <w:pStyle w:val="kar_subsection"/>
      </w:pPr>
      <w:r>
        <w:t xml:space="preserve">(2)</w:t>
      </w:r>
      <w:r>
        <w:t xml:space="preserve"> </w:t>
      </w:r>
      <w:r>
        <w:t xml:space="preserve">Supply or dispensing and sterilization room equipment required for a barbering school, including:</w:t>
      </w:r>
    </w:p>
    <w:p>
      <w:pPr>
        <w:pStyle w:val="kar_paragraph"/>
      </w:pPr>
      <w:r>
        <w:t xml:space="preserve">(a)</w:t>
      </w:r>
      <w:r>
        <w:t xml:space="preserve"> </w:t>
      </w:r>
      <w:r>
        <w:t xml:space="preserve">Supply of clean linens, neck cloths, etc.;</w:t>
      </w:r>
    </w:p>
    <w:p>
      <w:pPr>
        <w:pStyle w:val="kar_paragraph"/>
      </w:pPr>
      <w:r>
        <w:t xml:space="preserve">(b)</w:t>
      </w:r>
      <w:r>
        <w:t xml:space="preserve"> </w:t>
      </w:r>
      <w:r>
        <w:t xml:space="preserve">Lavatory for washing all combs, instruments, containers, etc.;</w:t>
      </w:r>
    </w:p>
    <w:p>
      <w:pPr>
        <w:pStyle w:val="kar_paragraph"/>
      </w:pPr>
      <w:r>
        <w:t xml:space="preserve">(c)</w:t>
      </w:r>
      <w:r>
        <w:t xml:space="preserve"> </w:t>
      </w:r>
      <w:r>
        <w:t xml:space="preserve">Bottles and containers in use shall be distinctly and correctly labeled;</w:t>
      </w:r>
    </w:p>
    <w:p>
      <w:pPr>
        <w:pStyle w:val="kar_paragraph"/>
      </w:pPr>
      <w:r>
        <w:t xml:space="preserve">(d)</w:t>
      </w:r>
      <w:r>
        <w:t xml:space="preserve"> </w:t>
      </w:r>
      <w:r>
        <w:t xml:space="preserve">Wet sterilizer;</w:t>
      </w:r>
    </w:p>
    <w:p>
      <w:pPr>
        <w:pStyle w:val="kar_paragraph"/>
      </w:pPr>
      <w:r>
        <w:t xml:space="preserve">(e)</w:t>
      </w:r>
      <w:r>
        <w:t xml:space="preserve"> </w:t>
      </w:r>
      <w:r>
        <w:t xml:space="preserve">Dry sterilizer;</w:t>
      </w:r>
    </w:p>
    <w:p>
      <w:pPr>
        <w:pStyle w:val="kar_paragraph"/>
      </w:pPr>
      <w:r>
        <w:t xml:space="preserve">(f)</w:t>
      </w:r>
      <w:r>
        <w:t xml:space="preserve"> </w:t>
      </w:r>
      <w:r>
        <w:t xml:space="preserve">Manicuring sterilizer;</w:t>
      </w:r>
    </w:p>
    <w:p>
      <w:pPr>
        <w:pStyle w:val="kar_paragraph"/>
      </w:pPr>
      <w:r>
        <w:t xml:space="preserve">(g)</w:t>
      </w:r>
      <w:r>
        <w:t xml:space="preserve"> </w:t>
      </w:r>
      <w:r>
        <w:t xml:space="preserve">Soap dispenser;</w:t>
      </w:r>
    </w:p>
    <w:p>
      <w:pPr>
        <w:pStyle w:val="kar_paragraph"/>
      </w:pPr>
      <w:r>
        <w:t xml:space="preserve">(h)</w:t>
      </w:r>
      <w:r>
        <w:t xml:space="preserve"> </w:t>
      </w:r>
      <w:r>
        <w:t xml:space="preserve">Covered waste container;</w:t>
      </w:r>
    </w:p>
    <w:p>
      <w:pPr>
        <w:pStyle w:val="kar_paragraph"/>
      </w:pPr>
      <w:r>
        <w:t xml:space="preserve">(i)</w:t>
      </w:r>
      <w:r>
        <w:t xml:space="preserve"> </w:t>
      </w:r>
      <w:r>
        <w:t xml:space="preserve">Cabinet for supply of clean linens;</w:t>
      </w:r>
    </w:p>
    <w:p>
      <w:pPr>
        <w:pStyle w:val="kar_paragraph"/>
      </w:pPr>
      <w:r>
        <w:t xml:space="preserve">(j)</w:t>
      </w:r>
      <w:r>
        <w:t xml:space="preserve"> </w:t>
      </w:r>
      <w:r>
        <w:t xml:space="preserve">Covered containers for soiled linens;</w:t>
      </w:r>
    </w:p>
    <w:p>
      <w:pPr>
        <w:pStyle w:val="kar_paragraph"/>
      </w:pPr>
      <w:r>
        <w:t xml:space="preserve">(k)</w:t>
      </w:r>
      <w:r>
        <w:t xml:space="preserve"> </w:t>
      </w:r>
      <w:r>
        <w:t xml:space="preserve">Cabinets for accessories;</w:t>
      </w:r>
    </w:p>
    <w:p>
      <w:pPr>
        <w:pStyle w:val="kar_paragraph"/>
      </w:pPr>
      <w:r>
        <w:t xml:space="preserve">(l)</w:t>
      </w:r>
      <w:r>
        <w:t xml:space="preserve"> </w:t>
      </w:r>
      <w:r>
        <w:t xml:space="preserve">Paper towel dispenser or clean towel cabinet for every two (2) stations;</w:t>
      </w:r>
    </w:p>
    <w:p>
      <w:pPr>
        <w:pStyle w:val="kar_paragraph"/>
      </w:pPr>
      <w:r>
        <w:t xml:space="preserve">(m)</w:t>
      </w:r>
      <w:r>
        <w:t xml:space="preserve"> </w:t>
      </w:r>
      <w:r>
        <w:t xml:space="preserve">Manicuring cups for preparation of solution from stock supplies; and</w:t>
      </w:r>
    </w:p>
    <w:p>
      <w:pPr>
        <w:pStyle w:val="kar_paragraph"/>
      </w:pPr>
      <w:r>
        <w:t xml:space="preserve">(n)</w:t>
      </w:r>
      <w:r>
        <w:t xml:space="preserve"> </w:t>
      </w:r>
      <w:r>
        <w:t xml:space="preserve">Various solutions and preparations used.</w:t>
      </w:r>
    </w:p>
    <w:p>
      <w:pPr>
        <w:pStyle w:val="kar_section"/>
      </w:pPr>
      <w:r>
        <w:t xml:space="preserve">Section 12.</w:t>
      </w:r>
      <w:r>
        <w:t xml:space="preserve"> </w:t>
      </w:r>
      <w:r>
        <w:t xml:space="preserve">A barbering school licensed by the board prior to the effective date of this administrative regulation shall not be required to comply with the requirements of Sections 10(1)(a), 10(1)(b), and 11(2)(l)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(KBB:Sch:Eqmt-1; 1 Ky.R. 728; eff. 5-14-1975; 10 Ky.R. 899; eff. 2-1-1984; 42 Ky.R. 2926; 43 Ky.R. 196; eff. 9-2-2016; 48 Ky.R. 1841, 2564;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ade56ef0e44260" /><Relationship Type="http://schemas.openxmlformats.org/officeDocument/2006/relationships/settings" Target="/word/settings.xml" Id="Rf833b493589d4ea1" /></Relationships>
</file>