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64760e5f044d43" /></Relationships>
</file>

<file path=word/document.xml><?xml version="1.0" encoding="utf-8"?>
<w:document xmlns:w="http://schemas.openxmlformats.org/wordprocessingml/2006/main">
  <w:body>
    <w:p>
      <w:pPr>
        <w:pStyle w:val="kar_citation"/>
      </w:pPr>
      <w:r>
        <w:t>201 KAR 42:030.</w:t>
      </w:r>
      <w:r>
        <w:t xml:space="preserve"> </w:t>
      </w:r>
      <w:r>
        <w:t xml:space="preserve">Licensee's change of name, home address, or place of business.</w:t>
      </w:r>
    </w:p>
    <w:p>
      <w:pPr>
        <w:pStyle w:val="kar_markup_metadata"/>
      </w:pPr>
      <w:r>
        <w:t xml:space="preserve">RELATES TO: </w:t>
      </w:r>
      <w:r>
        <w:t xml:space="preserve">KRS 309.355(4)</w:t>
      </w:r>
    </w:p>
    <w:p>
      <w:pPr>
        <w:pStyle w:val="kar_markup_metadata"/>
      </w:pPr>
      <w:r>
        <w:t xml:space="preserve">STATUTORY AUTHORITY: </w:t>
      </w:r>
      <w:r>
        <w:t xml:space="preserve">KRS 309.355(3), (4)</w:t>
      </w:r>
    </w:p>
    <w:p>
      <w:pPr>
        <w:pStyle w:val="kar_markup_metadata"/>
      </w:pPr>
      <w:r>
        <w:t xml:space="preserve">NECESSITY, FUNCTION, AND CONFORMITY: </w:t>
      </w:r>
      <w:r>
        <w:t xml:space="preserve">KRS 309.355(4) requires the board to keep a register of all persons licensed as massage therapists. KRS 309.355(3) requires the board to promulgate administrative regulations to implement KRS 309.350 through 309.364. This administrative regulation establishes the mechanism for a massage therapist to change the name, home address, or place of business under which the therapist is originally licensed.</w:t>
      </w:r>
    </w:p>
    <w:p>
      <w:pPr>
        <w:pStyle w:val="kar_section"/>
      </w:pPr>
      <w:r>
        <w:t xml:space="preserve">Section 1.</w:t>
      </w:r>
      <w:r>
        <w:t xml:space="preserve"> </w:t>
      </w:r>
      <w:r>
        <w:t xml:space="preserve"> </w:t>
      </w:r>
    </w:p>
    <w:p>
      <w:pPr>
        <w:pStyle w:val="kar_subsection"/>
      </w:pPr>
      <w:r>
        <w:t xml:space="preserve">(1)</w:t>
      </w:r>
      <w:r>
        <w:t xml:space="preserve"> </w:t>
      </w:r>
      <w:r>
        <w:t xml:space="preserve">A massage therapist licensed pursuant to KRS Chapter 309 shall notify the board electronically or in writing of any change in the person's name, home address, or place of business within thirty (30) days after the change has taken place.</w:t>
      </w:r>
    </w:p>
    <w:p>
      <w:pPr>
        <w:pStyle w:val="kar_subsection"/>
      </w:pPr>
      <w:r>
        <w:t xml:space="preserve">(2)</w:t>
      </w:r>
      <w:r>
        <w:t xml:space="preserve"> </w:t>
      </w:r>
      <w:r>
        <w:t xml:space="preserve">Any request for a name change shall be made only after submission of a legal document that authorizes the change, such as an updated passport, Social Security card, driver's license, marriage certificate, or court order showing the new name.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1016; eff. 2-3-2006; 37 Ky.R. 1012; 1989; eff. 3-4-2011; Cert eff. 2-26-2020; 48 Ky.R. 1244, 2578;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e1fb6e72943eb" /><Relationship Type="http://schemas.openxmlformats.org/officeDocument/2006/relationships/settings" Target="/word/settings.xml" Id="Rb3409f426ff94183" /></Relationships>
</file>