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4a1ab2f9004300" /></Relationships>
</file>

<file path=word/document.xml><?xml version="1.0" encoding="utf-8"?>
<w:document xmlns:w="http://schemas.openxmlformats.org/wordprocessingml/2006/main">
  <w:body>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the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t xml:space="preserve">The in-service training requirements for all district school board members established in KRS 160.180 shall include:</w:t>
      </w:r>
    </w:p>
    <w:p>
      <w:pPr>
        <w:pStyle w:val="kar_paragraph"/>
      </w:pPr>
      <w:r>
        <w:t xml:space="preserve">(a)</w:t>
      </w:r>
      <w:r>
        <w:t xml:space="preserve"> </w:t>
      </w:r>
      <w:r>
        <w:t xml:space="preserve">Three (3) hours of school finance training annually, one (1) hour of ethics training annually, and one (1) hour of superintendent evaluation training annually for school board members with zero to three (3) years of experience. School board members with zero to three (3) years of experience may acquire the remainder of their hours in these topics or topics listed in Section 2(1)(b) of this administrative regulation;</w:t>
      </w:r>
    </w:p>
    <w:p>
      <w:pPr>
        <w:pStyle w:val="kar_paragraph"/>
      </w:pPr>
      <w:r>
        <w:t xml:space="preserve">(b)</w:t>
      </w:r>
      <w:r>
        <w:t xml:space="preserve"> </w:t>
      </w:r>
      <w:r>
        <w:t xml:space="preserve">Two (2) hours of school finance training annually, one (1) hour of ethics training annually, and one (1) hour of superintendent evaluation training annually for school board members with four (4) to seven (7) years of experience; or</w:t>
      </w:r>
    </w:p>
    <w:p>
      <w:pPr>
        <w:pStyle w:val="kar_paragraph"/>
      </w:pPr>
      <w:r>
        <w:t xml:space="preserve">(c)</w:t>
      </w:r>
      <w:r>
        <w:t xml:space="preserve"> </w:t>
      </w:r>
      <w:r>
        <w:t xml:space="preserve">One (1) hour of school finance training annually, one (1) hour of ethics training annually, and one (1) hour of superintendent evaluation training biennially for school board members with eight (8) or more years of experience.</w:t>
      </w:r>
    </w:p>
    <w:p>
      <w:pPr>
        <w:pStyle w:val="kar_subsection"/>
      </w:pPr>
      <w:r>
        <w:t xml:space="preserve">(2)</w:t>
      </w:r>
      <w:r>
        <w:t xml:space="preserve"> </w:t>
      </w:r>
      <w:r>
        <w:t xml:space="preserve">For board members with four (4) or more years of experience, the remaining hours of required training may include the following subjects:</w:t>
      </w:r>
    </w:p>
    <w:p>
      <w:pPr>
        <w:pStyle w:val="kar_paragraph"/>
      </w:pPr>
      <w:r>
        <w:t xml:space="preserve">(a)</w:t>
      </w:r>
      <w:r>
        <w:t xml:space="preserve"> </w:t>
      </w:r>
      <w:r>
        <w:t xml:space="preserve">The basic role and responsibility of the district school board and its members;</w:t>
      </w:r>
    </w:p>
    <w:p>
      <w:pPr>
        <w:pStyle w:val="kar_paragraph"/>
      </w:pPr>
      <w:r>
        <w:t xml:space="preserve">(b)</w:t>
      </w:r>
      <w:r>
        <w:t xml:space="preserve"> </w:t>
      </w:r>
      <w:r>
        <w:t xml:space="preserve">Curriculum and instruction;</w:t>
      </w:r>
    </w:p>
    <w:p>
      <w:pPr>
        <w:pStyle w:val="kar_paragraph"/>
      </w:pPr>
      <w:r>
        <w:t xml:space="preserve">(c)</w:t>
      </w:r>
      <w:r>
        <w:t xml:space="preserve"> </w:t>
      </w:r>
      <w:r>
        <w:t xml:space="preserve">Relations with superintendent and staff;</w:t>
      </w:r>
    </w:p>
    <w:p>
      <w:pPr>
        <w:pStyle w:val="kar_paragraph"/>
      </w:pPr>
      <w:r>
        <w:t xml:space="preserve">(d)</w:t>
      </w:r>
      <w:r>
        <w:t xml:space="preserve"> </w:t>
      </w:r>
      <w:r>
        <w:t xml:space="preserve">School law; and</w:t>
      </w:r>
    </w:p>
    <w:p>
      <w:pPr>
        <w:pStyle w:val="kar_paragraph"/>
      </w:pPr>
      <w:r>
        <w:t xml:space="preserve">(e)</w:t>
      </w:r>
      <w:r>
        <w:t xml:space="preserve"> </w:t>
      </w:r>
      <w:r>
        <w:t xml:space="preserve">Community relations.</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district board member in-service training for school board members who are required to obtain twelve (12) hours of in-service training annually.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eight (8) of the eleven (11) following topics annually and shall offer training on all eleven (11) topics at least once during every twenty-four (24) month period:</w:t>
      </w:r>
    </w:p>
    <w:p>
      <w:pPr>
        <w:pStyle w:val="kar_subparagraph"/>
      </w:pPr>
      <w:r>
        <w:t xml:space="preserve">1.</w:t>
      </w:r>
      <w:r>
        <w:t xml:space="preserve"> </w:t>
      </w:r>
      <w:r>
        <w:t xml:space="preserve">School law;</w:t>
      </w:r>
    </w:p>
    <w:p>
      <w:pPr>
        <w:pStyle w:val="kar_subparagraph"/>
      </w:pPr>
      <w:r>
        <w:t xml:space="preserve">2.</w:t>
      </w:r>
      <w:r>
        <w:t xml:space="preserve"> </w:t>
      </w:r>
      <w:r>
        <w:t xml:space="preserve">School finance;</w:t>
      </w:r>
    </w:p>
    <w:p>
      <w:pPr>
        <w:pStyle w:val="kar_subparagraph"/>
      </w:pPr>
      <w:r>
        <w:t xml:space="preserve">3.</w:t>
      </w:r>
      <w:r>
        <w:t xml:space="preserve"> </w:t>
      </w:r>
      <w:r>
        <w:t xml:space="preserve">Community relations;</w:t>
      </w:r>
    </w:p>
    <w:p>
      <w:pPr>
        <w:pStyle w:val="kar_subparagraph"/>
      </w:pPr>
      <w:r>
        <w:t xml:space="preserve">4.</w:t>
      </w:r>
      <w:r>
        <w:t xml:space="preserve"> </w:t>
      </w:r>
      <w:r>
        <w:t xml:space="preserve">Policy development;</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Superintendent/board relations;</w:t>
      </w:r>
    </w:p>
    <w:p>
      <w:pPr>
        <w:pStyle w:val="kar_subparagraph"/>
      </w:pPr>
      <w:r>
        <w:t xml:space="preserve">8.</w:t>
      </w:r>
      <w:r>
        <w:t xml:space="preserve"> </w:t>
      </w:r>
      <w:r>
        <w:t xml:space="preserve">Goal setting/decision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 and other special population children; and</w:t>
      </w:r>
    </w:p>
    <w:p>
      <w:pPr>
        <w:pStyle w:val="kar_subparagraph"/>
      </w:pPr>
      <w:r>
        <w:t xml:space="preserve">11.</w:t>
      </w:r>
      <w:r>
        <w:t xml:space="preserve"> </w:t>
      </w:r>
      <w:r>
        <w:t xml:space="preserve">Ethics.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the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 but unacquired in-service hours for the initial year of new service. An extension to acquire hours shall not exceed the difference between the required number of hours and one (1) hour per month for each full month actually served during the year.</w:t>
      </w:r>
    </w:p>
    <w:p>
      <w:pPr>
        <w:pStyle w:val="kar_subsection"/>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2133, 2595; eff. 7-5-52022.)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c2414448e94a39" /><Relationship Type="http://schemas.openxmlformats.org/officeDocument/2006/relationships/settings" Target="/word/settings.xml" Id="R7e9c91fa0bdb4e97" /></Relationships>
</file>