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9e4d384404404b" /></Relationships>
</file>

<file path=word/document.xml><?xml version="1.0" encoding="utf-8"?>
<w:document xmlns:w="http://schemas.openxmlformats.org/wordprocessingml/2006/main">
  <w:body>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w:t>
      </w:r>
    </w:p>
    <w:p>
      <w:pPr>
        <w:pStyle w:val="kar_markup_metadata"/>
      </w:pPr>
      <w:r>
        <w:t xml:space="preserve">STATUTORY AUTHORITY: </w:t>
      </w:r>
      <w:r>
        <w:t xml:space="preserve">KRS 313.035(1)</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"Analgesia" means the diminution or elimination of pain.</w:t>
      </w:r>
    </w:p>
    <w:p>
      <w:pPr>
        <w:pStyle w:val="kar_subsection"/>
      </w:pPr>
      <w:r>
        <w:t xml:space="preserve">(2)</w:t>
      </w:r>
      <w:r>
        <w:t xml:space="preserve"> </w:t>
      </w:r>
      <w:r>
        <w:t xml:space="preserve">"ADA" means American Dental Association.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 A qualified dentist can also be an operating dentist if they fulfill the requirement of subsection (15) of this section.</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as per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 as defined by Section 1(12) of this administrative regulation.</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(ASA I, II), this evaluation shall consist of a review of the patient's current medical history and medication use. In addition, patients with significant medical considerations (ASA III, IV)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 as defined by Section 1(13) of this administrative regulation.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paragraphs (6)(a) and (b)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To authorize a qualified anesthesia provider to administer moderate sedation to an adult patient, the operating dentist shall maintain current certifications in Basic Life Support for Healthcare Providers and Advanced Cardiac Life Support.</w:t>
      </w:r>
    </w:p>
    <w:p>
      <w:pPr>
        <w:pStyle w:val="kar_paragraph"/>
      </w:pPr>
      <w:r>
        <w:t xml:space="preserve">(d)</w:t>
      </w:r>
      <w:r>
        <w:t xml:space="preserve"> </w:t>
      </w:r>
      <w:r>
        <w:t xml:space="preserve">To authorize a qualified anesthesia provider to administer moderate sedation to a pediatric patient, the operating dentist shall maintain current certifications in Basic Life Support for Healthcare Providers and Pediatric Advanced Life Support.</w:t>
      </w:r>
    </w:p>
    <w:p>
      <w:pPr>
        <w:pStyle w:val="kar_paragraph"/>
      </w:pPr>
      <w:r>
        <w:t xml:space="preserve">(e)</w:t>
      </w:r>
      <w:r>
        <w:t xml:space="preserve"> </w:t>
      </w:r>
      <w:r>
        <w:t xml:space="preserve">Any valid moderate sedation permits issued prior to this administrative regulation shall have until December 31, 2023 to comply with subsection (6)(a)1. and 2. of this section.</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(ASA I, II),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(ASA III, IV)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 adopted October 2016.</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 as defined by Section 1(6) and (8) of this administrative regulation.</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an Application for Sedation or Anesthesia Permit;</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paragraph (3)(a)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Advanced Life Support if administering sedation to pediatric patients.</w:t>
      </w:r>
    </w:p>
    <w:p>
      <w:pPr>
        <w:pStyle w:val="kar_paragraph"/>
      </w:pPr>
      <w:r>
        <w:t xml:space="preserve">(b)</w:t>
      </w:r>
      <w:r>
        <w:t xml:space="preserve"> </w:t>
      </w:r>
      <w:r>
        <w:t xml:space="preserve">To authorize a qualified anesthesia provider to administer deep sedation or general anesthesia, the operating dentist shall maintain current certifications in:</w:t>
      </w:r>
    </w:p>
    <w:p>
      <w:pPr>
        <w:pStyle w:val="kar_subparagraph"/>
      </w:pPr>
      <w:r>
        <w:t xml:space="preserve">1.</w:t>
      </w:r>
      <w:r>
        <w:t xml:space="preserve"> </w:t>
      </w:r>
      <w:r>
        <w:t xml:space="preserve">Basic Life Support for Healthcare Providers;</w:t>
      </w:r>
    </w:p>
    <w:p>
      <w:pPr>
        <w:pStyle w:val="kar_subparagraph"/>
      </w:pPr>
      <w:r>
        <w:t xml:space="preserve">2.</w:t>
      </w:r>
      <w:r>
        <w:t xml:space="preserve"> </w:t>
      </w:r>
      <w:r>
        <w:t xml:space="preserve">Advanced Cardiac Life Support if sedation is administered to adult patients; and</w:t>
      </w:r>
    </w:p>
    <w:p>
      <w:pPr>
        <w:pStyle w:val="kar_subparagraph"/>
      </w:pPr>
      <w:r>
        <w:t xml:space="preserve">3.</w:t>
      </w:r>
      <w:r>
        <w:t xml:space="preserve"> </w:t>
      </w:r>
      <w:r>
        <w:t xml:space="preserve">Pediatric Advanced Life Support if sedation is administered to pediatric patients.</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(ASA I, II), this evaluation shall consist of a review of the patient's current medical history, medication use, body mass index, airway evaluation, nothing by mouth status, and ASA status. In addition, patients with significant medical considerations (ASA III, IV)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w:t>
      </w:r>
    </w:p>
    <w:p>
      <w:pPr>
        <w:pStyle w:val="kar_paragraph"/>
      </w:pPr>
      <w:r>
        <w:t xml:space="preserve">(e)</w:t>
      </w:r>
      <w:r>
        <w:t xml:space="preserve"> </w:t>
      </w:r>
      <w:r>
        <w:t xml:space="preserve">An intravenous line shall be established and secured throughout the procedure, except for patients with special needs as per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the levels of qualification on the Application for Sedation or Anesthesia Permit.</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an Application for Renewal of Sedation or Anesthesia Permit;</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classroom setting during the two (2) year term of the permit; and</w:t>
      </w:r>
    </w:p>
    <w:p>
      <w:pPr>
        <w:pStyle w:val="kar_paragraph"/>
      </w:pPr>
      <w:r>
        <w:t xml:space="preserve">(d)</w:t>
      </w:r>
      <w:r>
        <w:t xml:space="preserve"> </w:t>
      </w:r>
      <w:r>
        <w:t xml:space="preserve">Maintain Advanced Cardiac Life Support or Pediatric Advanced Life Support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8:532.</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Sedation or Anesthesia Permit Location Notification Form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also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an Application for Sedation or Anesthesia Facility Certificate;</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Hold an active sedation permit issued by the board.</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Any valid facility certificates issued prior to this administrative regulation shall remain active until their original expiration date, at which time the requirements of this regulation shall have to be met prior to renewal.</w:t>
      </w:r>
    </w:p>
    <w:p>
      <w:pPr>
        <w:pStyle w:val="kar_subsection"/>
      </w:pPr>
      <w:r>
        <w:t xml:space="preserve">(3)</w:t>
      </w:r>
      <w:r>
        <w:t xml:space="preserve"> </w:t>
      </w:r>
      <w:r>
        <w:t xml:space="preserve">To renew a facility certificate, the owner or operator shall:</w:t>
      </w:r>
    </w:p>
    <w:p>
      <w:pPr>
        <w:pStyle w:val="kar_paragraph"/>
      </w:pPr>
      <w:r>
        <w:t xml:space="preserve">(a)</w:t>
      </w:r>
      <w:r>
        <w:t xml:space="preserve"> </w:t>
      </w:r>
      <w:r>
        <w:t xml:space="preserve">Submit an Application for Renewal of Sedation or Anesthesia Facility Certificate;</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Maintain an active sedation permit issued by the board.</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Application for Sedation or Anesthesia Facility Certificate 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 or resulting from the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occurred at a facility operating under a Sedation or Anesthesia Facility permit that resulted in hospital inpatient admission or emergency room visit caused by or resulting from the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March 2020;</w:t>
      </w:r>
    </w:p>
    <w:p>
      <w:pPr>
        <w:pStyle w:val="kar_paragraph"/>
      </w:pPr>
      <w:r>
        <w:t xml:space="preserve">(b)</w:t>
      </w:r>
      <w:r>
        <w:t xml:space="preserve"> </w:t>
      </w:r>
      <w:r>
        <w:t xml:space="preserve">"Application for Sedation or Anesthesia Facility Certificate", March 2020; and</w:t>
      </w:r>
    </w:p>
    <w:p>
      <w:pPr>
        <w:pStyle w:val="kar_paragraph"/>
      </w:pPr>
      <w:r>
        <w:t xml:space="preserve">(c)</w:t>
      </w:r>
      <w:r>
        <w:t xml:space="preserve"> </w:t>
      </w:r>
      <w:r>
        <w:t xml:space="preserve">"Sedation or Anesthesia Permit Location Notification Form", March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6623eb58f34d32" /><Relationship Type="http://schemas.openxmlformats.org/officeDocument/2006/relationships/settings" Target="/word/settings.xml" Id="R1eb0b144fd1945e1" /></Relationships>
</file>