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323b854ae2497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w:t>
      </w:r>
      <w:r>
        <w:rPr>
          <w:u w:val="single"/>
        </w:rPr>
        <w:t xml:space="preserve">initial pharmacist license</w:t>
      </w:r>
      <w:r>
        <w:t>[</w:t>
      </w:r>
      <w:r>
        <w:rPr>
          <w:strike w:val="true"/>
        </w:rPr>
        <w:t xml:space="preserve">a licensee for pharmacist examination</w:t>
      </w:r>
      <w:r>
        <w:t>]</w:t>
      </w:r>
      <w:r>
        <w:t xml:space="preserv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$125;</w:t>
      </w:r>
    </w:p>
    <w:p>
      <w:pPr>
        <w:pStyle w:val="kar_subsection"/>
      </w:pPr>
      <w:r>
        <w:t xml:space="preserve">(9)</w:t>
      </w:r>
      <w:r>
        <w:t xml:space="preserve"> </w:t>
      </w:r>
      <w:r>
        <w:t xml:space="preserve">Renewal of a permit to operate a pharmacy - $125;</w:t>
      </w:r>
    </w:p>
    <w:p>
      <w:pPr>
        <w:pStyle w:val="kar_subsection"/>
      </w:pPr>
      <w:r>
        <w:t xml:space="preserve">(10)</w:t>
      </w:r>
      <w:r>
        <w:t xml:space="preserve"> </w:t>
      </w:r>
      <w:r>
        <w:t xml:space="preserve">Delinquent renewal penalty for a permit to operate a pharmacy - $100 dollars;</w:t>
      </w:r>
    </w:p>
    <w:p>
      <w:pPr>
        <w:pStyle w:val="kar_subsection"/>
      </w:pPr>
      <w:r>
        <w:t xml:space="preserve">(11)</w:t>
      </w:r>
      <w:r>
        <w:t xml:space="preserve"> </w:t>
      </w:r>
      <w:r>
        <w:t xml:space="preserve">Change of location or change of ownership of a pharmacy or manufacturer permit - seventy-five (75) dollars;</w:t>
      </w:r>
    </w:p>
    <w:p>
      <w:pPr>
        <w:pStyle w:val="kar_subsection"/>
      </w:pPr>
      <w:r>
        <w:t xml:space="preserve">(12)</w:t>
      </w:r>
      <w:r>
        <w:t xml:space="preserve"> </w:t>
      </w:r>
      <w:r>
        <w:t xml:space="preserve">Application for a permit to operate as a manufacturer - $125;</w:t>
      </w:r>
    </w:p>
    <w:p>
      <w:pPr>
        <w:pStyle w:val="kar_subsection"/>
      </w:pPr>
      <w:r>
        <w:t xml:space="preserve">(13)</w:t>
      </w:r>
      <w:r>
        <w:t xml:space="preserve"> </w:t>
      </w:r>
      <w:r>
        <w:t xml:space="preserve">Renewal of a permit to operate as a manufacturer - $125;</w:t>
      </w:r>
    </w:p>
    <w:p>
      <w:pPr>
        <w:pStyle w:val="kar_subsection"/>
      </w:pPr>
      <w:r>
        <w:t xml:space="preserve">(14)</w:t>
      </w:r>
      <w:r>
        <w:t xml:space="preserve"> </w:t>
      </w:r>
      <w:r>
        <w:t xml:space="preserve">Delinquent renewal penalty for a permit to operate as a manufacturer - $125;</w:t>
      </w:r>
    </w:p>
    <w:p>
      <w:pPr>
        <w:pStyle w:val="kar_subsection"/>
      </w:pPr>
      <w:r>
        <w:t xml:space="preserve">(15)</w:t>
      </w:r>
      <w:r>
        <w:t xml:space="preserve"> </w:t>
      </w:r>
      <w:r>
        <w:t xml:space="preserve">Change of location or change of ownership of a wholesale distributor license - seventy-five (75) dollars;</w:t>
      </w:r>
    </w:p>
    <w:p>
      <w:pPr>
        <w:pStyle w:val="kar_subsection"/>
      </w:pPr>
      <w:r>
        <w:t xml:space="preserve">(16)</w:t>
      </w:r>
      <w:r>
        <w:t xml:space="preserve"> </w:t>
      </w:r>
      <w:r>
        <w:t xml:space="preserve">Application for a license to operate as a wholesale distributor - $125;</w:t>
      </w:r>
    </w:p>
    <w:p>
      <w:pPr>
        <w:pStyle w:val="kar_subsection"/>
      </w:pPr>
      <w:r>
        <w:t xml:space="preserve">(17)</w:t>
      </w:r>
      <w:r>
        <w:t xml:space="preserve"> </w:t>
      </w:r>
      <w:r>
        <w:t xml:space="preserve">Renewal of a license to operate as a wholesale distributor - $125;</w:t>
      </w:r>
    </w:p>
    <w:p>
      <w:pPr>
        <w:pStyle w:val="kar_subsection"/>
      </w:pPr>
      <w:r>
        <w:t xml:space="preserve">(18)</w:t>
      </w:r>
      <w:r>
        <w:t xml:space="preserve"> </w:t>
      </w:r>
      <w:r>
        <w:t xml:space="preserve">Delinquent renewal penalty for a license to operate as a wholesale distributor - $125;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ignature"/>
      </w:pPr>
      <w:r>
        <w:t xml:space="preserve">CHRISTOPHER HARLOW, Pharm.D., Executive Director</w:t>
      </w:r>
    </w:p>
    <w:p>
      <w:pPr>
        <w:pStyle w:val="kar_normal"/>
      </w:pPr>
      <w:r>
        <w:t xml:space="preserve"/>
      </w:r>
    </w:p>
    <w:p>
      <w:pPr>
        <w:pStyle w:val="kar_approved_by"/>
      </w:pPr>
      <w:r>
        <w:t xml:space="preserve">APPROVED BY AGENCY: April 4, 2022</w:t>
      </w:r>
    </w:p>
    <w:p>
      <w:pPr>
        <w:pStyle w:val="kar_filed"/>
      </w:pPr>
      <w:r>
        <w:t xml:space="preserve">FILED WITH LRC: April 5, 2022 at 8:30 a.m.</w:t>
      </w:r>
    </w:p>
    <w:p>
      <w:pPr>
        <w:pStyle w:val="kar_normal"/>
      </w:pPr>
      <w:r>
        <w:t xml:space="preserve"/>
      </w:r>
    </w:p>
    <w:p>
      <w:pPr>
        <w:pStyle w:val="kar_comment_period"/>
      </w:pPr>
      <w:r>
        <w:t xml:space="preserve">PUBLIC HEARING AND PUBLIC COMMENT PERIOD: A public hearing on this administrative regulation shall be held on June 22, 2022 at 9:00 a.m. Eastern Time via zoom teleconference with the physical address of the meeting being at 125 Holmes Street, Suite 300, Frankfort, Kentucky 40601. A link to the public hearing shall be provided on the Board’s website no fewer than (5) days before the hearing.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is received.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associated with Board of Pharmacy licensure.</w:t>
      </w:r>
    </w:p>
    <w:p>
      <w:pPr>
        <w:pStyle w:val="kar_normal"/>
        <w:ind w:left="576"/>
      </w:pPr>
      <w:r>
        <w:t xml:space="preserve">(b) The necessity of this administrative regulation:</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reasonable fees for the board to perform all the functions for which it is reasonable.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amendment cleans up the language and does not change the fee for the initial licensure of pharmacists. It simply changes the language from “application for a licensee for pharmacist examination” to “application for initial pharmacist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simply changes the language from “application for a licensee for pharmacist examination” to “application for initial pharmacist license.”</w:t>
      </w:r>
    </w:p>
    <w:p>
      <w:pPr>
        <w:pStyle w:val="kar_normal"/>
        <w:ind w:left="576"/>
      </w:pPr>
      <w:r>
        <w:t xml:space="preserve">(b) The necessity of the amendment to this administrative regulation:</w:t>
      </w:r>
    </w:p>
    <w:p>
      <w:pPr>
        <w:pStyle w:val="kar_normal"/>
        <w:ind w:left="720"/>
      </w:pPr>
      <w:r>
        <w:t xml:space="preserve">This administrative regulation amendment cleans up the language to be more appropriate to board licensure processes.</w:t>
      </w:r>
    </w:p>
    <w:p>
      <w:pPr>
        <w:pStyle w:val="kar_normal"/>
        <w:ind w:left="576"/>
      </w:pPr>
      <w:r>
        <w:t xml:space="preserve">(c) How the amendment conforms to the content of the authorizing statutes:</w:t>
      </w:r>
    </w:p>
    <w:p>
      <w:pPr>
        <w:pStyle w:val="kar_normal"/>
        <w:ind w:left="720"/>
      </w:pPr>
      <w:r>
        <w:t xml:space="preserve">KRS 315.191(1)(i) authorizes the Board of Pharmacy to assess reasonable fees for services rendered to perform its duties and responsibilities. This administrative regulation amendment does not change fees, it just amends language to more clearly articulate what the fee is utilized for.</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characterization of the initial pharmacist license fees.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increased cost.</w:t>
      </w:r>
    </w:p>
    <w:p>
      <w:pPr>
        <w:pStyle w:val="kar_normal"/>
        <w:ind w:left="576"/>
      </w:pPr>
      <w:r>
        <w:t xml:space="preserve">(c) As a result of compliance, what benefits will accrue to the entities identified in question (3):</w:t>
      </w:r>
    </w:p>
    <w:p>
      <w:pPr>
        <w:pStyle w:val="kar_normal"/>
        <w:ind w:left="720"/>
      </w:pPr>
      <w:r>
        <w:t xml:space="preserve">Pharmacists will be better served by the Board of Pharmacy with a more active characterization of what the initial fee is utilized for.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new fees established.</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315.191(1)(i); 315.035(4); 315.036(1); 315.110(1).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does not impact fees.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does not impact fees.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d12314a8f84b69" /><Relationship Type="http://schemas.openxmlformats.org/officeDocument/2006/relationships/settings" Target="/word/settings.xml" Id="R9083f41febfb4e04" /></Relationships>
</file>