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f7dc9a79ad4240" /></Relationships>
</file>

<file path=word/document.xml><?xml version="1.0" encoding="utf-8"?>
<w:document xmlns:w="http://schemas.openxmlformats.org/wordprocessingml/2006/main">
  <w:body>
    <w:p>
      <w:pPr>
        <w:pStyle w:val="kar_citation"/>
      </w:pPr>
      <w:r>
        <w:t>803 KAR 25:195.</w:t>
      </w:r>
      <w:r>
        <w:t xml:space="preserve"> </w:t>
      </w:r>
      <w:r>
        <w:t xml:space="preserve">Utilization review, Appeal of Utilization Review Decisions,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 and (6), 342.260</w:t>
      </w:r>
    </w:p>
    <w:p>
      <w:pPr>
        <w:pStyle w:val="kar_markup_metadata"/>
      </w:pPr>
      <w:r>
        <w:t xml:space="preserve">NECESSITY, FUNCTION, AND CONFORMITY: </w:t>
      </w:r>
      <w:r>
        <w:t xml:space="preserve">KRS 342.260 provides that the Commissioner of the Department of Workers' Claims shall promulgate administrative regulations necessary to carry on the work of the Department of Workers' Claims, and the commissioner may promulgate administrative regulations not inconsistent with the provisions of KRS Chapter 342. KRS 342.035(5) requires the commissioner to promulgate administrative regulations governing medical provider utilization review activities conducted by an insurance carrier, group self-insurer or self-insured employer pursuant to KRS Chapter 342. KRS 342.035(5) provides the commissioner of the Department of Workers' Claims shall promulgate administrative regulations that require each insurance carrier, group self-insurer and individual self-insured employer to certify to the commissioner the program it has adopted to insure compliance with the medical fee schedule provisions of KRS 342.035(1) and (4). KRS 342.035(8) requires the commissioner to adopt or develop a pharmaceutical formulary and treatment guidelines; utilization review assists in the proper implementation of the pharmaceutical formulary and treatment guidelines. This administrative regulation insures that insurance carriers, group self-insurers, and individual self-insured employers implement a utilization review and medical bill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"Commissioner" is defined by KRS 342.0011(9).</w:t>
      </w:r>
    </w:p>
    <w:p>
      <w:pPr>
        <w:pStyle w:val="kar_subsection"/>
      </w:pPr>
      <w:r>
        <w:t xml:space="preserve">(5)</w:t>
      </w:r>
      <w:r>
        <w:t xml:space="preserve"> </w:t>
      </w:r>
      <w:r>
        <w:t xml:space="preserve">"Denial"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w:t>
      </w:r>
    </w:p>
    <w:p>
      <w:pPr>
        <w:pStyle w:val="kar_subsection"/>
      </w:pPr>
      <w:r>
        <w:t xml:space="preserve">(7)</w:t>
      </w:r>
      <w:r>
        <w:t xml:space="preserve"> </w:t>
      </w:r>
      <w:r>
        <w:t xml:space="preserve">"Medical bill audit" means the review of medical bills for services which have been provided to assure compliance with adopted fee schedules.</w:t>
      </w:r>
    </w:p>
    <w:p>
      <w:pPr>
        <w:pStyle w:val="kar_subsection"/>
      </w:pPr>
      <w:r>
        <w:t xml:space="preserve">(8)</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paragraph"/>
      </w:pPr>
      <w:r>
        <w:t xml:space="preserve">(a)</w:t>
      </w:r>
      <w:r>
        <w:t xml:space="preserve"> </w:t>
      </w:r>
      <w:r>
        <w:t xml:space="preserve">In accordance with generally accepted standards of medical practice;</w:t>
      </w:r>
    </w:p>
    <w:p>
      <w:pPr>
        <w:pStyle w:val="kar_paragraph"/>
      </w:pPr>
      <w:r>
        <w:t xml:space="preserve">(b)</w:t>
      </w:r>
      <w:r>
        <w:t xml:space="preserve"> </w:t>
      </w:r>
      <w:r>
        <w:t xml:space="preserve">Clinically appropriate, in terms of type, frequency, extent site and duration; and</w:t>
      </w:r>
    </w:p>
    <w:p>
      <w:pPr>
        <w:pStyle w:val="kar_paragraph"/>
      </w:pPr>
      <w:r>
        <w:t xml:space="preserve">(c)</w:t>
      </w:r>
      <w:r>
        <w:t xml:space="preserve"> </w:t>
      </w:r>
      <w:r>
        <w:t xml:space="preserve">Considered effective for the patient's illness, injury, or disease.</w:t>
      </w:r>
    </w:p>
    <w:p>
      <w:pPr>
        <w:pStyle w:val="kar_subsection"/>
      </w:pPr>
      <w:r>
        <w:t xml:space="preserve">(9)</w:t>
      </w:r>
      <w:r>
        <w:t xml:space="preserve"> </w:t>
      </w:r>
      <w:r>
        <w:t xml:space="preserve">"Medical payment obligor" means any employer, carrier, insurance carrier, self-insurer, or any person acting on behalf of or as an agent of the employer, carrier, insurance carrier, or self-insurer.</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"Preauthorization" means a process whereby payment for a medical service or course of treatment is assured in advance by a carrier.</w:t>
      </w:r>
    </w:p>
    <w:p>
      <w:pPr>
        <w:pStyle w:val="kar_subsection"/>
      </w:pPr>
      <w:r>
        <w:t xml:space="preserve">(13)</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t xml:space="preserve">(14)</w:t>
      </w:r>
      <w:r>
        <w:t xml:space="preserve"> </w:t>
      </w:r>
      <w:r>
        <w:t xml:space="preserve">"Utilization review and medical bill audit plan" means the written plan submitted to the commissioner by each medical payment obligor describing the procedures governing utilization review and medical bill audit activities.</w:t>
      </w:r>
    </w:p>
    <w:p>
      <w:pPr>
        <w:pStyle w:val="kar_subsection"/>
      </w:pPr>
      <w:r>
        <w:t xml:space="preserve">(15)</w:t>
      </w:r>
      <w:r>
        <w:t xml:space="preserve"> </w:t>
      </w:r>
      <w:r>
        <w:t xml:space="preserve">"Vendor" means a person or entity which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is appropriately qualified;</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is appropriately qualified;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medical payment obligor shall fully implement and maintain a utilization review and medical bill audit program.</w:t>
      </w:r>
    </w:p>
    <w:p>
      <w:pPr>
        <w:pStyle w:val="kar_subsection"/>
      </w:pPr>
      <w:r>
        <w:t xml:space="preserve">(2)</w:t>
      </w:r>
      <w:r>
        <w:t xml:space="preserve"> </w:t>
      </w:r>
      <w:r>
        <w:t xml:space="preserve">A medical payment obligor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medical payment obligor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medical payment obligor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carrier who contracts with an approved vendor for utilization review services shall provide annually to the commissioner summaries of the number of utilization reviews conducted, utilization reviews waived in accordance with KRS 342.035(5)(c), utilization reviews resulting in an approval, and utilization reviews resulting in a denial. The annual report of the approved vendor shall be filed with the commissioner no later than August 1 for the preceding year, including any fiscal year ending on or before June 30.</w:t>
      </w:r>
    </w:p>
    <w:p>
      <w:pPr>
        <w:pStyle w:val="kar_section"/>
      </w:pPr>
      <w:r>
        <w:t xml:space="preserve">Section 4.</w:t>
      </w:r>
      <w:r>
        <w:t xml:space="preserve"> </w:t>
      </w:r>
      <w:r>
        <w:t xml:space="preserve">Utilization Review and Medical Bill Audit Written Plan Requirements. The written utilization review and medical bill audit plan submitted to the commissioner shall include the following elements:</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statement that medical treatment guidelines adopted by the commissioner pursuant to KRS 342.035(8)(a) shall be incorporated in the plan as the standard for utilization review medical decision making;</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his agent, pursuant to KRS 342.035(5)(b); and</w:t>
      </w:r>
    </w:p>
    <w:p>
      <w:pPr>
        <w:pStyle w:val="kar_subsection"/>
      </w:pPr>
      <w:r>
        <w:t xml:space="preserve">(10)</w:t>
      </w:r>
      <w:r>
        <w:t xml:space="preserve"> </w:t>
      </w:r>
      <w:r>
        <w:t xml:space="preserve">A description of the policies and procedures that shall be implemented to protect the confidentiality of patient information.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administrative law judge orders a review.</w:t>
      </w:r>
    </w:p>
    <w:p>
      <w:pPr>
        <w:pStyle w:val="kar_subsection"/>
      </w:pPr>
      <w:r>
        <w:t xml:space="preserve">(2)</w:t>
      </w:r>
      <w:r>
        <w:t xml:space="preserve"> </w:t>
      </w:r>
      <w:r>
        <w:t xml:space="preserve">Utilization review shall commence when the medical payment obligor has notice that a claims selection criteria has been met. The medical payment obligor may waive utilization review pursuant to KRS 342.035(5)(c) within two (2) business days of notice that a claims selection criteria has been met.</w:t>
      </w:r>
    </w:p>
    <w:p>
      <w:pPr>
        <w:pStyle w:val="kar_paragraph"/>
      </w:pPr>
      <w:r>
        <w:t xml:space="preserve">(a)</w:t>
      </w:r>
      <w:r>
        <w:t xml:space="preserve"> </w:t>
      </w:r>
      <w:r>
        <w:t xml:space="preserve">The following requirements shall apply if preauthorization has been requested and utilization review has not been waived by the medical payment obligor:</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ten (10) calendar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342.020(4). The thirty (30) day period for paying medical expenses shall commence on the date of the final utilization review decision.</w:t>
      </w:r>
    </w:p>
    <w:p>
      <w:pPr>
        <w:pStyle w:val="kar_subsection"/>
      </w:pPr>
      <w:r>
        <w:t xml:space="preserve">(5)</w:t>
      </w:r>
      <w:r>
        <w:t xml:space="preserve"> </w:t>
      </w:r>
      <w:r>
        <w:t xml:space="preserve">Each medical bill audit shall be initiated within seven (7) calendar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w:t>
      </w:r>
    </w:p>
    <w:p>
      <w:pPr>
        <w:pStyle w:val="kar_subsection"/>
      </w:pPr>
      <w:r>
        <w:t xml:space="preserve">(2)</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(3)</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ten (10) calendar days from the initiation of the utilization review process;</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fourteen (14) calendar days of receipt of a written notice of denial.</w:t>
      </w:r>
    </w:p>
    <w:p>
      <w:pPr>
        <w:pStyle w:val="kar_paragraph"/>
      </w:pPr>
      <w:r>
        <w:t xml:space="preserve">(b)</w:t>
      </w:r>
      <w:r>
        <w:t xml:space="preserve"> </w:t>
      </w:r>
      <w:r>
        <w:t xml:space="preserve">Reconsideration of the initial utilization review decision shall be conducted by a different reviewer of at least the same qualifications as the medical provider whose treatment is being reconsidered.</w:t>
      </w:r>
    </w:p>
    <w:p>
      <w:pPr>
        <w:pStyle w:val="kar_paragraph"/>
      </w:pPr>
      <w:r>
        <w:t xml:space="preserve">(c)</w:t>
      </w:r>
      <w:r>
        <w:t xml:space="preserve"> </w:t>
      </w:r>
      <w:r>
        <w:t xml:space="preserve">A written reconsideration decision shall be rendered within ten (10) calendar days of receipt of a request for reconsideration.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r>
        <w:t xml:space="preserve"> </w:t>
      </w:r>
    </w:p>
    <w:p>
      <w:pPr>
        <w:pStyle w:val="kar_paragraph"/>
      </w:pPr>
      <w:r>
        <w:t xml:space="preserve">(a)</w:t>
      </w:r>
      <w:r>
        <w:t xml:space="preserve"> </w:t>
      </w:r>
      <w:r>
        <w:t xml:space="preserve">If a utilization review denial is upheld upon reconsideration and a board eligible or certified physician in the appropriate specialty or subspecialty area, or a chiropractor qualified pursuant to KRS 312.200(3) and 201 KAR 21:095 has not previously reviewed the matter, an aggrieved party may request further review by:</w:t>
      </w:r>
    </w:p>
    <w:p>
      <w:pPr>
        <w:pStyle w:val="kar_subparagraph"/>
      </w:pPr>
      <w:r>
        <w:t xml:space="preserve">1.</w:t>
      </w:r>
      <w:r>
        <w:t xml:space="preserve"> </w:t>
      </w:r>
      <w:r>
        <w:t xml:space="preserve">A board eligible or certified physician in the appropriate specialty or subspecialty; or</w:t>
      </w:r>
    </w:p>
    <w:p>
      <w:pPr>
        <w:pStyle w:val="kar_subparagraph"/>
      </w:pPr>
      <w:r>
        <w:t xml:space="preserve">2.</w:t>
      </w:r>
      <w:r>
        <w:t xml:space="preserve"> </w:t>
      </w:r>
      <w:r>
        <w:t xml:space="preserve">A chiropractor qualified pursuant to KRS 312.200(3) and 201 KAR 21:095.</w:t>
      </w:r>
    </w:p>
    <w:p>
      <w:pPr>
        <w:pStyle w:val="kar_paragraph"/>
      </w:pPr>
      <w:r>
        <w:t xml:space="preserve">(b)</w:t>
      </w:r>
      <w:r>
        <w:t xml:space="preserve"> </w:t>
      </w:r>
      <w:r>
        <w:t xml:space="preserve">A written decision shall be rendered within ten (10) calendar days of the request for specialty reconsideration. The specialty decision shall be clearly entitled "FINAL UTILIZATION REVIEW DECISION".</w:t>
      </w:r>
    </w:p>
    <w:p>
      <w:pPr>
        <w:pStyle w:val="kar_subsection"/>
      </w:pPr>
      <w:r>
        <w:t xml:space="preserve">(3)</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fourteen (14) calendar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ten (10) calendar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9.</w:t>
      </w:r>
      <w:r>
        <w:t xml:space="preserve"> </w:t>
      </w:r>
      <w:r>
        <w:t xml:space="preserve">Peer-to-Peer Conference.</w:t>
      </w:r>
    </w:p>
    <w:p>
      <w:pPr>
        <w:pStyle w:val="kar_subsection"/>
      </w:pPr>
      <w:r>
        <w:t xml:space="preserve">(1)</w:t>
      </w:r>
      <w:r>
        <w:t xml:space="preserve"> </w:t>
      </w:r>
      <w:r>
        <w:t xml:space="preserve">If the medical payment obligor denies preauthorization following utilization review, it shall issue a written notice of denial as required in Section 7 of this administrative regulation.</w:t>
      </w:r>
    </w:p>
    <w:p>
      <w:pPr>
        <w:pStyle w:val="kar_subsection"/>
      </w:pPr>
      <w:r>
        <w:t xml:space="preserve">(2)</w:t>
      </w:r>
      <w:r>
        <w:t xml:space="preserve"> </w:t>
      </w:r>
      <w:r>
        <w:t xml:space="preserve">The medical provider whose recommendation for treatment is denied may request reconsideration, and may require the reconsideration include a peer-to-peer conference with a second utilization review physician.</w:t>
      </w:r>
    </w:p>
    <w:p>
      <w:pPr>
        <w:pStyle w:val="kar_subsection"/>
      </w:pPr>
      <w:r>
        <w:t xml:space="preserve">(3)</w:t>
      </w:r>
      <w:r>
        <w:t xml:space="preserve"> </w:t>
      </w:r>
      <w:r>
        <w:t xml:space="preserve">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specialty as the medical provider requesting reconsideration.</w:t>
      </w:r>
    </w:p>
    <w:p>
      <w:pPr>
        <w:pStyle w:val="kar_subsection"/>
      </w:pPr>
      <w:r>
        <w:t xml:space="preserve">(5)</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 In the event of good cause for failure to participate in the peer-to-peer conference, the reviewing physician shall contact the requesting medical provider to reschedule the peer-to-peer conference. The rescheduled peer-to-peer conference shall be held no later than two (2) business days following the original conference date. 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Pursuant to KRS 342.285(1), a decision of an administrative law judge on a medical dispute is subject to review by the workers' compensation board under the procedures set out in 803 KAR 25:010, Section 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a194a6a2e04070" /><Relationship Type="http://schemas.openxmlformats.org/officeDocument/2006/relationships/settings" Target="/word/settings.xml" Id="Rb45592002bd249d7" /></Relationships>
</file>