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9a7d25cf04e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1:102.</w:t>
      </w:r>
      <w:r>
        <w:t xml:space="preserve"> </w:t>
      </w:r>
      <w:r>
        <w:t xml:space="preserve">General advertising practices.</w:t>
      </w:r>
    </w:p>
    <w:p>
      <w:pPr>
        <w:pStyle w:val="kar_markup_metadata"/>
      </w:pPr>
      <w:r>
        <w:t xml:space="preserve">RELATES TO: </w:t>
      </w:r>
      <w:r>
        <w:t xml:space="preserve">KRS 244.130, 244.500, 244.590</w:t>
      </w:r>
    </w:p>
    <w:p>
      <w:pPr>
        <w:pStyle w:val="kar_markup_metadata"/>
      </w:pPr>
      <w:r>
        <w:t xml:space="preserve">STATUTORY AUTHORITY: </w:t>
      </w:r>
      <w:r>
        <w:t xml:space="preserve">KRS 241.060, 244.130</w:t>
      </w:r>
    </w:p>
    <w:p>
      <w:pPr>
        <w:pStyle w:val="kar_markup_metadata"/>
      </w:pPr>
      <w:r>
        <w:t xml:space="preserve">NECESSITY, FUNCTION, AND CONFORMITY: </w:t>
      </w:r>
      <w:r>
        <w:t xml:space="preserve">KRS 244.130 authorizes the Department of Alcoholic Beverage Control to regulate the advertising of alcoholic beverages. This administrative regulation establishes standards for advertising in a manner consistent with modern marketing practices.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Definition. "Social media" means all forms of electronic communication through which users create online communities to share information, ideas, personal messages, and other content.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licensee may use outdoor advertising.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If outdoor advertising is used by a manufacturer, producer, brewer, winery, distributor, or wholesaler, it shall not: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Include a retail licensee's name or business designation (DBA);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Refer to a retail licensee in any other way.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A licensee may advertise in material directed to the home or business of a consumer if the advertising material is in conformity with KRS 244.130 and this administrative regulation.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Except as provided by subsections (2) and (3) of this section, advertising novelties may be used.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licensee shall not require the purchase or consumption of an alcoholic beverage as a condition for the sale, gift, or reduction in price of an advertising novelty.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Except as provided by KRS 244.590(2)(a), a malt beverage distributor shall not sell, give away, or furnish advertising novelties, in any manner to a retail licensee.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A licensee may advertise by means of radio and television.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A licensee may advertise by means of the Internet and social media.</w:t>
      </w:r>
    </w:p>
    <w:p>
      <w:pPr>
        <w:pStyle w:val="kar_section"/>
      </w:pPr>
      <w:r>
        <w:t xml:space="preserve">Section 7.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licensee may sponsor or cosponsor athletic leagues, tournaments, contests, and charitable events if the consumption or purchase of alcoholic beverages is not a requirement for participation.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licensee sponsoring or cosponsoring an event described in subsection (1) of this section upon a retail licensed premises shall not require the retail licensee to purchase, sell, or distribute the products of the sponsoring licensee as a condition for participation in or in connection with the event.</w:t>
      </w:r>
    </w:p>
    <w:p>
      <w:pPr>
        <w:pStyle w:val="kar_section"/>
      </w:pPr>
      <w:r>
        <w:t xml:space="preserve">Section 8.</w:t>
      </w:r>
      <w:r>
        <w:t xml:space="preserve"> </w:t>
      </w:r>
      <w:r>
        <w:t xml:space="preserve">A licensee shall not use the terms "free", "complimentary", or any other terms, which imply or suggest giveaways in the advertising of alcoholic beverages.</w:t>
      </w:r>
    </w:p>
    <w:p>
      <w:pPr>
        <w:pStyle w:val="kar_section"/>
      </w:pPr>
      <w:r>
        <w:t xml:space="preserve">Section 9.</w:t>
      </w:r>
      <w:r>
        <w:t xml:space="preserve"> </w:t>
      </w:r>
      <w:r>
        <w:t xml:space="preserve">A licensee shall not advertise a product, service, or activity if the licensee is prohibited by statute or administrative regulation from selling, providing, or conducting it.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10.</w:t>
      </w:r>
      <w:r>
        <w:t xml:space="preserve"> </w:t>
      </w:r>
      <w:r>
        <w:t xml:space="preserve">This administrative regulation shall not be interpreted to relate to direct shipping.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7d597547104d98" /><Relationship Type="http://schemas.openxmlformats.org/officeDocument/2006/relationships/settings" Target="/word/settings.xml" Id="R9b4f0f1c23b446fb" /></Relationships>
</file>