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755e70f0a04f7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rPr>
          <w:u w:val="single"/>
        </w:rPr>
        <w:t xml:space="preserve">(11)</w:t>
      </w:r>
      <w:r>
        <w:t xml:space="preserve"> </w:t>
      </w:r>
      <w:r>
        <w:rPr>
          <w:u w:val="single"/>
        </w:rPr>
        <w:t xml:space="preserve">"Loyalty Redraw" means a secondary drawing to award any unpurchased elk quota hunt permits, remaining after the purchase deadline for those individuals initially drawn for the elk quota hunt, to members of the longest-applying year-cohort of resident elk hunt drawing applicants.</w:t>
      </w:r>
    </w:p>
    <w:p>
      <w:pPr>
        <w:pStyle w:val="kar_subsection"/>
      </w:pPr>
      <w:r>
        <w:rPr>
          <w:u w:val="single"/>
        </w:rPr>
        <w:t xml:space="preserve">(12)</w:t>
      </w:r>
      <w:r>
        <w:t>[</w:t>
      </w:r>
      <w:r>
        <w:rPr>
          <w:strike w:val="true"/>
        </w:rPr>
        <w:t xml:space="preserve">(11)</w:t>
      </w:r>
      <w:r>
        <w:t>]</w:t>
      </w:r>
      <w:r>
        <w:t xml:space="preserve"> </w:t>
      </w:r>
      <w:r>
        <w:t xml:space="preserve">"Muzzleloader" means a rifle, shotgun, or handgun that is loaded from the discharging end of the barrel or discharging end of the cylinder.</w:t>
      </w:r>
    </w:p>
    <w:p>
      <w:pPr>
        <w:pStyle w:val="kar_subsection"/>
      </w:pPr>
      <w:r>
        <w:rPr>
          <w:u w:val="single"/>
        </w:rPr>
        <w:t xml:space="preserve">(13)</w:t>
      </w:r>
      <w:r>
        <w:t>[</w:t>
      </w:r>
      <w:r>
        <w:rPr>
          <w:strike w:val="true"/>
        </w:rPr>
        <w:t xml:space="preserve">(12)</w:t>
      </w:r>
      <w:r>
        <w:t>]</w:t>
      </w:r>
      <w:r>
        <w:t xml:space="preserve"> </w:t>
      </w:r>
      <w:r>
        <w:t xml:space="preserve">"Out-of-zone" means all counties not included in the restoration zone.</w:t>
      </w:r>
    </w:p>
    <w:p>
      <w:pPr>
        <w:pStyle w:val="kar_subsection"/>
      </w:pPr>
      <w:r>
        <w:rPr>
          <w:u w:val="single"/>
        </w:rPr>
        <w:t xml:space="preserve">(14)</w:t>
      </w:r>
      <w:r>
        <w:t>[</w:t>
      </w:r>
      <w:r>
        <w:rPr>
          <w:strike w:val="true"/>
        </w:rPr>
        <w:t xml:space="preserve">(13)</w:t>
      </w:r>
      <w:r>
        <w:t>]</w:t>
      </w:r>
      <w:r>
        <w:t xml:space="preserve"> </w:t>
      </w:r>
      <w:r>
        <w:t xml:space="preserve">"Restoration zone" means the Kentucky counties: Bell, Breathitt, Clay, Floyd, Harlan, Johnson, Knott, Knox, Leslie, Letcher, Magoffin, Martin, McCreary, Perry, Pike, and Whitley.</w:t>
      </w:r>
    </w:p>
    <w:p>
      <w:pPr>
        <w:pStyle w:val="kar_subsection"/>
      </w:pPr>
      <w:r>
        <w:rPr>
          <w:u w:val="single"/>
        </w:rPr>
        <w:t xml:space="preserve">(15)</w:t>
      </w:r>
      <w:r>
        <w:t>[</w:t>
      </w:r>
      <w:r>
        <w:rPr>
          <w:strike w:val="true"/>
        </w:rPr>
        <w:t xml:space="preserve">(14)</w:t>
      </w:r>
      <w:r>
        <w:t>]</w:t>
      </w:r>
      <w:r>
        <w:t xml:space="preserve"> </w:t>
      </w:r>
      <w:r>
        <w:t xml:space="preserve">"Shed" means an antler that has naturally been cast off the skull as a part of the annual growth and replacement process.</w:t>
      </w:r>
    </w:p>
    <w:p>
      <w:pPr>
        <w:pStyle w:val="kar_subsection"/>
      </w:pPr>
      <w:r>
        <w:rPr>
          <w:u w:val="single"/>
        </w:rPr>
        <w:t xml:space="preserve">(16)</w:t>
      </w:r>
      <w:r>
        <w:t>[</w:t>
      </w:r>
      <w:r>
        <w:rPr>
          <w:strike w:val="true"/>
        </w:rPr>
        <w:t xml:space="preserve">(15)</w:t>
      </w:r>
      <w:r>
        <w:t>]</w:t>
      </w:r>
      <w:r>
        <w:t xml:space="preserve"> </w:t>
      </w:r>
      <w:r>
        <w:t xml:space="preserve">"Unit" means a designated area in the restoration zone with specific management restrictions.</w:t>
      </w:r>
    </w:p>
    <w:p>
      <w:pPr>
        <w:pStyle w:val="kar_subsection"/>
      </w:pPr>
      <w:r>
        <w:rPr>
          <w:u w:val="single"/>
        </w:rPr>
        <w:t xml:space="preserve">(17)</w:t>
      </w:r>
      <w:r>
        <w:t>[</w:t>
      </w:r>
      <w:r>
        <w:rPr>
          <w:strike w:val="true"/>
        </w:rPr>
        <w:t xml:space="preserve">(16)</w:t>
      </w:r>
      <w:r>
        <w:t>]</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rPr>
          <w:u w:val="single"/>
        </w:rPr>
        <w:t xml:space="preserve">(18)</w:t>
      </w:r>
      <w:r>
        <w:t>[</w:t>
      </w:r>
      <w:r>
        <w:rPr>
          <w:strike w:val="true"/>
        </w:rPr>
        <w:t xml:space="preserve">(17)</w:t>
      </w:r>
      <w:r>
        <w:t>]</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w:t>
      </w:r>
      <w:r>
        <w:rPr>
          <w:u w:val="single"/>
        </w:rPr>
        <w:t xml:space="preserve">August 1 of the year preceding a given calendar year's elk hunt season</w:t>
      </w:r>
      <w:r>
        <w:t>[</w:t>
      </w:r>
      <w:r>
        <w:rPr>
          <w:strike w:val="true"/>
        </w:rPr>
        <w:t xml:space="preserve">January 1</w:t>
      </w:r>
      <w:r>
        <w:t>]</w:t>
      </w:r>
      <w:r>
        <w:t xml:space="preserve"> to April 30</w:t>
      </w:r>
      <w:r>
        <w:rPr>
          <w:u w:val="single"/>
        </w:rPr>
        <w:t xml:space="preserve"> of the year of that season</w:t>
      </w:r>
      <w:r>
        <w:t xml:space="preserve">.</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w:t>
      </w:r>
      <w:r>
        <w:rPr>
          <w:u w:val="single"/>
        </w:rPr>
        <w:t xml:space="preserve">s</w:t>
      </w:r>
      <w:r>
        <w:t xml:space="preserve"> may enter a separate drawing pool for either-sex elk permits that shall be valid for use during all elk seasons, pursuant to Section </w:t>
      </w:r>
      <w:r>
        <w:rPr>
          <w:u w:val="single"/>
        </w:rPr>
        <w:t xml:space="preserve">9</w:t>
      </w:r>
      <w:r>
        <w:t>[</w:t>
      </w:r>
      <w:r>
        <w:rPr>
          <w:strike w:val="true"/>
        </w:rPr>
        <w:t xml:space="preserve">7(4)</w:t>
      </w:r>
      <w:r>
        <w:t>]</w:t>
      </w:r>
      <w:r>
        <w:t xml:space="preserve">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w:t>
      </w:r>
      <w:r>
        <w:rPr>
          <w:u w:val="single"/>
        </w:rPr>
        <w:t xml:space="preserve">, except that the Loyalty Redraw shall exclude nonresidents</w:t>
      </w:r>
      <w:r>
        <w:t xml:space="preserve">.</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r>
        <w:t>[</w:t>
      </w:r>
      <w:r>
        <w:rPr>
          <w:strike w:val="true"/>
        </w:rPr>
        <w:t xml:space="preserve"> and</w:t>
      </w:r>
      <w:r>
        <w:t>]</w:t>
      </w:r>
    </w:p>
    <w:p>
      <w:pPr>
        <w:pStyle w:val="kar_paragraph"/>
      </w:pPr>
      <w:r>
        <w:t xml:space="preserve">(d)</w:t>
      </w:r>
      <w:r>
        <w:t xml:space="preserve"> </w:t>
      </w:r>
      <w:r>
        <w:t xml:space="preserve">Pay a nonrefundable application fee of ten (10) dollars for each entry.</w:t>
      </w:r>
    </w:p>
    <w:p>
      <w:pPr>
        <w:pStyle w:val="kar_paragraph"/>
      </w:pPr>
      <w:r>
        <w:rPr>
          <w:u w:val="single"/>
        </w:rPr>
        <w:t xml:space="preserve">(e)</w:t>
      </w:r>
      <w:r>
        <w:t xml:space="preserve"> </w:t>
      </w:r>
      <w:r>
        <w:rPr>
          <w:u w:val="single"/>
        </w:rP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w:t>
      </w:r>
      <w:r>
        <w:rPr>
          <w:u w:val="single"/>
        </w:rPr>
        <w:t xml:space="preserve">, including Loyalty Redraw applicants who purchase elk quota hunt permits offered to them through the Loyalty Redraw secondary drawing,</w:t>
      </w:r>
      <w:r>
        <w:t xml:space="preserve"> shall</w:t>
      </w:r>
      <w:r>
        <w:rPr>
          <w:u w:val="single"/>
        </w:rPr>
        <w:t xml:space="preserve">:</w:t>
      </w:r>
      <w:r>
        <w:t xml:space="preserve">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rPr>
          <w:u w:val="single"/>
        </w:rPr>
        <w:t xml:space="preserve">Loyalty Redraw.</w:t>
      </w:r>
    </w:p>
    <w:p>
      <w:pPr>
        <w:pStyle w:val="kar_subsection"/>
      </w:pPr>
      <w:r>
        <w:rPr>
          <w:u w:val="single"/>
        </w:rPr>
        <w:t xml:space="preserve">(1)</w:t>
      </w:r>
      <w:r>
        <w:t xml:space="preserve"> </w:t>
      </w:r>
      <w:r>
        <w:rPr>
          <w:u w:val="single"/>
        </w:rPr>
        <w:t xml:space="preserve">Annually, if there are unpurchased elk hunt permits remaining, after the purchase deadline for those initially drawn for the elk quota hunt, a Loyalty Redraw shall be held.</w:t>
      </w:r>
    </w:p>
    <w:p>
      <w:pPr>
        <w:pStyle w:val="kar_subsection"/>
      </w:pPr>
      <w:r>
        <w:rPr>
          <w:u w:val="single"/>
        </w:rPr>
        <w:t xml:space="preserve">(2)</w:t>
      </w:r>
      <w:r>
        <w:t xml:space="preserve"> </w:t>
      </w:r>
      <w:r>
        <w:rPr>
          <w:u w:val="single"/>
        </w:rP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rPr>
          <w:u w:val="single"/>
        </w:rPr>
        <w:t xml:space="preserve">(3)</w:t>
      </w:r>
      <w:r>
        <w:t xml:space="preserve"> </w:t>
      </w:r>
      <w:r>
        <w:rPr>
          <w:u w:val="single"/>
        </w:rPr>
        <w:t xml:space="preserve">The Loyalty Redraw shall be limited to resident applicants from the three (3) elk quota hunt pools plus the youth-only quota hunt pool who have applied for at least one elk quota hunt permit for the most consecutive years including the current year, without ever being drawn for at least one elk quota hunt permit.</w:t>
      </w:r>
    </w:p>
    <w:p>
      <w:pPr>
        <w:pStyle w:val="kar_subsection"/>
      </w:pPr>
      <w:r>
        <w:rPr>
          <w:u w:val="single"/>
        </w:rPr>
        <w:t xml:space="preserve">(4)</w:t>
      </w:r>
      <w:r>
        <w:t xml:space="preserve"> </w:t>
      </w:r>
      <w:r>
        <w:rPr>
          <w:u w:val="single"/>
        </w:rPr>
        <w:t xml:space="preserve">Resident applicants who are eligible for the Loyalty Redraw shall be automatically entered into the secondary drawing elk quota hunt pools for which they applied in the current hunt year.</w:t>
      </w:r>
    </w:p>
    <w:p>
      <w:pPr>
        <w:pStyle w:val="kar_subsection"/>
      </w:pPr>
      <w:r>
        <w:rPr>
          <w:u w:val="single"/>
        </w:rPr>
        <w:t xml:space="preserve">(5)</w:t>
      </w:r>
      <w:r>
        <w:t xml:space="preserve"> </w:t>
      </w:r>
      <w:r>
        <w:rPr>
          <w:u w:val="single"/>
        </w:rPr>
        <w:t xml:space="preserve">This secondary drawing procedure shall mirror the primary electronic random drawing for quota elk hunt permits, except that nonresident applicants shall be excluded.</w:t>
      </w:r>
    </w:p>
    <w:p>
      <w:pPr>
        <w:pStyle w:val="kar_subsection"/>
      </w:pPr>
      <w:r>
        <w:rPr>
          <w:u w:val="single"/>
        </w:rPr>
        <w:t xml:space="preserve">(6)</w:t>
      </w:r>
      <w:r>
        <w:t xml:space="preserve"> </w:t>
      </w:r>
      <w:r>
        <w:rPr>
          <w:u w:val="single"/>
        </w:rPr>
        <w:t xml:space="preserve">A Loyalty Redraw applicant who is drawn for an available leftover permit may purchase the appropriate quota elk hunt permit until midnight (eastern) on June 30.</w:t>
      </w:r>
    </w:p>
    <w:p>
      <w:pPr>
        <w:pStyle w:val="kar_subsection"/>
      </w:pPr>
      <w:r>
        <w:rPr>
          <w:u w:val="single"/>
        </w:rPr>
        <w:t xml:space="preserve">(7)</w:t>
      </w:r>
      <w:r>
        <w:t xml:space="preserve"> </w:t>
      </w:r>
      <w:r>
        <w:rPr>
          <w:u w:val="single"/>
        </w:rP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rPr>
          <w:u w:val="single"/>
        </w:rPr>
        <w:t xml:space="preserve">(8)</w:t>
      </w:r>
      <w:r>
        <w:t xml:space="preserve"> </w:t>
      </w:r>
      <w:r>
        <w:rPr>
          <w:u w:val="single"/>
        </w:rPr>
        <w:t xml:space="preserve">An applicant who is eligible for the Loyalty Redraw in a given year and is drawn for quota elk hunt permit in the secondary drawing, and who does not purchase the elk quota hunt permit for which he or she is drawn in that year, shall be:</w:t>
      </w:r>
    </w:p>
    <w:p>
      <w:pPr>
        <w:pStyle w:val="kar_paragraph"/>
      </w:pPr>
      <w:r>
        <w:rPr>
          <w:u w:val="single"/>
        </w:rPr>
        <w:t xml:space="preserve">(a)</w:t>
      </w:r>
      <w:r>
        <w:t xml:space="preserve"> </w:t>
      </w:r>
      <w:r>
        <w:rPr>
          <w:u w:val="single"/>
        </w:rPr>
        <w:t xml:space="preserve">Ineligible for the Loyalty Redraw until he or she accumulates the required number of consecutive years of applications necessary to again qualify for the Loyalty Redraw; and</w:t>
      </w:r>
    </w:p>
    <w:p>
      <w:pPr>
        <w:pStyle w:val="kar_paragraph"/>
      </w:pPr>
      <w:r>
        <w:rPr>
          <w:u w:val="single"/>
        </w:rPr>
        <w:t xml:space="preserve">(b)</w:t>
      </w:r>
      <w:r>
        <w:t xml:space="preserve"> </w:t>
      </w:r>
      <w:r>
        <w:rPr>
          <w:u w:val="single"/>
        </w:rPr>
        <w:t xml:space="preserve">Eligible to apply for the next year's elk quota hunts without waiting three (3) years.</w:t>
      </w:r>
    </w:p>
    <w:p>
      <w:pPr>
        <w:pStyle w:val="kar_section"/>
      </w:pPr>
      <w:r>
        <w:rPr>
          <w:u w:val="single"/>
        </w:rP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w:t>
      </w:r>
      <w:r>
        <w:rPr>
          <w:u w:val="single"/>
        </w:rPr>
        <w:t xml:space="preserve">8</w:t>
      </w:r>
      <w:r>
        <w:t>[</w:t>
      </w:r>
      <w:r>
        <w:rPr>
          <w:strike w:val="true"/>
        </w:rPr>
        <w:t xml:space="preserve">7</w:t>
      </w:r>
      <w:r>
        <w:t>]</w:t>
      </w:r>
      <w:r>
        <w:t xml:space="preserve"> and </w:t>
      </w:r>
      <w:r>
        <w:rPr>
          <w:u w:val="single"/>
        </w:rPr>
        <w:t xml:space="preserve">9</w:t>
      </w:r>
      <w:r>
        <w:t>[</w:t>
      </w:r>
      <w:r>
        <w:rPr>
          <w:strike w:val="true"/>
        </w:rPr>
        <w:t xml:space="preserve">8</w:t>
      </w:r>
      <w:r>
        <w:t>]</w:t>
      </w:r>
      <w:r>
        <w:t xml:space="preserve">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rPr>
          <w:u w:val="single"/>
        </w:rPr>
        <w:t xml:space="preserve">Section 6.</w:t>
      </w:r>
      <w:r>
        <w:t>[</w:t>
      </w:r>
      <w:r>
        <w:rPr>
          <w:strike w:val="true"/>
        </w:rPr>
        <w:t xml:space="preserve">Section 5.</w:t>
      </w:r>
      <w:r>
        <w:t>]</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w:t>
      </w:r>
      <w:r>
        <w:t>[</w:t>
      </w:r>
      <w:r>
        <w:rPr>
          <w:strike w:val="true"/>
        </w:rPr>
        <w:t xml:space="preserve">of</w:t>
      </w:r>
      <w:r>
        <w:t>]</w:t>
      </w:r>
      <w:r>
        <w:t xml:space="preserve"> the requirements established in Sections </w:t>
      </w:r>
      <w:r>
        <w:rPr>
          <w:u w:val="single"/>
        </w:rPr>
        <w:t xml:space="preserve">8</w:t>
      </w:r>
      <w:r>
        <w:t>[</w:t>
      </w:r>
      <w:r>
        <w:rPr>
          <w:strike w:val="true"/>
        </w:rPr>
        <w:t xml:space="preserve">7</w:t>
      </w:r>
      <w:r>
        <w:t>]</w:t>
      </w:r>
      <w:r>
        <w:t xml:space="preserve"> and </w:t>
      </w:r>
      <w:r>
        <w:rPr>
          <w:u w:val="single"/>
        </w:rPr>
        <w:t xml:space="preserve">9</w:t>
      </w:r>
      <w:r>
        <w:t>[</w:t>
      </w:r>
      <w:r>
        <w:rPr>
          <w:strike w:val="true"/>
        </w:rPr>
        <w:t xml:space="preserve">8</w:t>
      </w:r>
      <w:r>
        <w:t>]</w:t>
      </w:r>
      <w:r>
        <w:t xml:space="preserve">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rPr>
          <w:u w:val="single"/>
        </w:rPr>
        <w:t xml:space="preserve">Section 7.</w:t>
      </w:r>
      <w:r>
        <w:t>[</w:t>
      </w:r>
      <w:r>
        <w:rPr>
          <w:strike w:val="true"/>
        </w:rPr>
        <w:t xml:space="preserve">Section 6.</w:t>
      </w:r>
      <w:r>
        <w:t>]</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w:t>
      </w:r>
      <w:r>
        <w:rPr>
          <w:u w:val="single"/>
        </w:rPr>
        <w:t xml:space="preserve">8</w:t>
      </w:r>
      <w:r>
        <w:t>[</w:t>
      </w:r>
      <w:r>
        <w:rPr>
          <w:strike w:val="true"/>
        </w:rPr>
        <w:t xml:space="preserve">7</w:t>
      </w:r>
      <w:r>
        <w:t>]</w:t>
      </w:r>
      <w:r>
        <w:t xml:space="preserve"> and </w:t>
      </w:r>
      <w:r>
        <w:rPr>
          <w:u w:val="single"/>
        </w:rPr>
        <w:t xml:space="preserve">9</w:t>
      </w:r>
      <w:r>
        <w:t>[</w:t>
      </w:r>
      <w:r>
        <w:rPr>
          <w:strike w:val="true"/>
        </w:rPr>
        <w:t xml:space="preserve">8</w:t>
      </w:r>
      <w:r>
        <w:t>]</w:t>
      </w:r>
      <w:r>
        <w:t xml:space="preserve">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rPr>
          <w:u w:val="single"/>
        </w:rPr>
        <w:t xml:space="preserve">Section 8.</w:t>
      </w:r>
      <w:r>
        <w:t>[</w:t>
      </w:r>
      <w:r>
        <w:rPr>
          <w:strike w:val="true"/>
        </w:rPr>
        <w:t xml:space="preserve">Section 7.</w:t>
      </w:r>
      <w:r>
        <w:t>]</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r>
        <w:t>[</w:t>
      </w:r>
      <w:r>
        <w:rPr>
          <w:strike w:val="true"/>
        </w:rPr>
        <w:t xml:space="preserve">,</w:t>
      </w:r>
      <w:r>
        <w:t>]</w:t>
      </w:r>
      <w:r>
        <w:t xml:space="preserve">:</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w:t>
      </w:r>
      <w:r>
        <w:rPr>
          <w:u w:val="single"/>
        </w:rPr>
        <w:t xml:space="preserve">applicant</w:t>
      </w:r>
      <w:r>
        <w:t>[</w:t>
      </w:r>
      <w:r>
        <w:rPr>
          <w:strike w:val="true"/>
        </w:rPr>
        <w:t xml:space="preserve">hunter</w:t>
      </w:r>
      <w:r>
        <w:t>]</w:t>
      </w:r>
      <w:r>
        <w:t xml:space="preserve"> may apply to hunt in up to five (5) units by completing the application process on the department's Web site at fw.ky.gov.</w:t>
      </w:r>
    </w:p>
    <w:p>
      <w:pPr>
        <w:pStyle w:val="kar_paragraph"/>
      </w:pPr>
      <w:r>
        <w:t xml:space="preserve">(a)</w:t>
      </w:r>
      <w:r>
        <w:t xml:space="preserve"> </w:t>
      </w:r>
      <w:r>
        <w:t xml:space="preserve">Up to three (3) drawn </w:t>
      </w:r>
      <w:r>
        <w:rPr>
          <w:u w:val="single"/>
        </w:rPr>
        <w:t xml:space="preserve">applicants</w:t>
      </w:r>
      <w:r>
        <w:t>[</w:t>
      </w:r>
      <w:r>
        <w:rPr>
          <w:strike w:val="true"/>
        </w:rPr>
        <w:t xml:space="preserve">hunters</w:t>
      </w:r>
      <w:r>
        <w:t>]</w:t>
      </w:r>
      <w:r>
        <w:t xml:space="preserve">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w:t>
      </w:r>
      <w:r>
        <w:rPr>
          <w:u w:val="single"/>
        </w:rPr>
        <w:t xml:space="preserve">applicant</w:t>
      </w:r>
      <w:r>
        <w:t>[</w:t>
      </w:r>
      <w:r>
        <w:rPr>
          <w:strike w:val="true"/>
        </w:rPr>
        <w:t xml:space="preserve">hunter</w:t>
      </w:r>
      <w:r>
        <w:t>]</w:t>
      </w:r>
      <w:r>
        <w:t xml:space="preserve"> who does not apply for a unit shall be assigned to a unit by the department.</w:t>
      </w:r>
    </w:p>
    <w:p>
      <w:pPr>
        <w:pStyle w:val="kar_subsection"/>
      </w:pPr>
      <w:r>
        <w:t xml:space="preserve">(6)</w:t>
      </w:r>
      <w:r>
        <w:t xml:space="preserve"> </w:t>
      </w:r>
      <w:r>
        <w:rPr>
          <w:u w:val="single"/>
        </w:rPr>
        <w:t xml:space="preserve">An applicant</w:t>
      </w:r>
      <w:r>
        <w:t>[</w:t>
      </w:r>
      <w:r>
        <w:rPr>
          <w:strike w:val="true"/>
        </w:rPr>
        <w:t xml:space="preserve">A hunter</w:t>
      </w:r>
      <w:r>
        <w:t>]</w:t>
      </w:r>
      <w:r>
        <w:t xml:space="preserve">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w:t>
      </w:r>
      <w:r>
        <w:rPr>
          <w:u w:val="single"/>
        </w:rPr>
        <w:t xml:space="preserve">, either fixed or</w:t>
      </w:r>
      <w:r>
        <w:t xml:space="preserve">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w:t>
      </w:r>
      <w:r>
        <w:rPr>
          <w:u w:val="single"/>
        </w:rPr>
        <w:t xml:space="preserve">8</w:t>
      </w:r>
      <w:r>
        <w:t>[</w:t>
      </w:r>
      <w:r>
        <w:rPr>
          <w:strike w:val="true"/>
        </w:rPr>
        <w:t xml:space="preserve">7</w:t>
      </w:r>
      <w:r>
        <w:t>]</w:t>
      </w:r>
      <w:r>
        <w:t xml:space="preserve">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rPr>
          <w:u w:val="single"/>
        </w:rPr>
        <w:t xml:space="preserve">Section 9.</w:t>
      </w:r>
      <w:r>
        <w:t>[</w:t>
      </w:r>
      <w:r>
        <w:rPr>
          <w:strike w:val="true"/>
        </w:rPr>
        <w:t xml:space="preserve">Section 8.</w:t>
      </w:r>
      <w:r>
        <w:t>]</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w:t>
      </w:r>
      <w:r>
        <w:rPr>
          <w:u w:val="single"/>
        </w:rPr>
        <w:t xml:space="preserve">8</w:t>
      </w:r>
      <w:r>
        <w:t>[</w:t>
      </w:r>
      <w:r>
        <w:rPr>
          <w:strike w:val="true"/>
        </w:rPr>
        <w:t xml:space="preserve">7</w:t>
      </w:r>
      <w:r>
        <w:t>]</w:t>
      </w:r>
      <w:r>
        <w:t xml:space="preserve">(12)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w:t>
      </w:r>
      <w:r>
        <w:rPr>
          <w:u w:val="single"/>
        </w:rPr>
        <w:t xml:space="preserve">8</w:t>
      </w:r>
      <w:r>
        <w:t>[</w:t>
      </w:r>
      <w:r>
        <w:rPr>
          <w:strike w:val="true"/>
        </w:rPr>
        <w:t xml:space="preserve">7</w:t>
      </w:r>
      <w:r>
        <w:t>]</w:t>
      </w:r>
      <w:r>
        <w:t xml:space="preserve">(12)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rPr>
          <w:u w:val="single"/>
        </w:rPr>
        <w:t xml:space="preserve">Section 10.</w:t>
      </w:r>
      <w:r>
        <w:t>[</w:t>
      </w:r>
      <w:r>
        <w:rPr>
          <w:strike w:val="true"/>
        </w:rPr>
        <w:t xml:space="preserve">Section 9.</w:t>
      </w:r>
      <w:r>
        <w:t>]</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rPr>
          <w:u w:val="single"/>
        </w:rPr>
        <w:t xml:space="preserve">Section 11.</w:t>
      </w:r>
      <w:r>
        <w:t>[</w:t>
      </w:r>
      <w:r>
        <w:rPr>
          <w:strike w:val="true"/>
        </w:rPr>
        <w:t xml:space="preserve">Section 10.</w:t>
      </w:r>
      <w:r>
        <w:t>]</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rPr>
          <w:u w:val="single"/>
        </w:rPr>
        <w:t xml:space="preserve">Section 12.</w:t>
      </w:r>
      <w:r>
        <w:t>[</w:t>
      </w:r>
      <w:r>
        <w:rPr>
          <w:strike w:val="true"/>
        </w:rPr>
        <w:t xml:space="preserve">Section 11.</w:t>
      </w:r>
      <w:r>
        <w:t>]</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w:t>
      </w:r>
      <w:r>
        <w:rPr>
          <w:u w:val="single"/>
        </w:rPr>
        <w:t xml:space="preserve">14</w:t>
      </w:r>
      <w:r>
        <w:t>[</w:t>
      </w:r>
      <w:r>
        <w:rPr>
          <w:strike w:val="true"/>
        </w:rPr>
        <w:t xml:space="preserve">13</w:t>
      </w:r>
      <w:r>
        <w:t>]</w:t>
      </w:r>
      <w:r>
        <w:t xml:space="preserve">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rPr>
          <w:u w:val="single"/>
        </w:rPr>
        <w:t xml:space="preserve">Section 13.</w:t>
      </w:r>
      <w:r>
        <w:t>[</w:t>
      </w:r>
      <w:r>
        <w:rPr>
          <w:strike w:val="true"/>
        </w:rPr>
        <w:t xml:space="preserve">Section 12.</w:t>
      </w:r>
      <w:r>
        <w:t>]</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w:t>
      </w:r>
      <w:r>
        <w:rPr>
          <w:u w:val="single"/>
        </w:rPr>
        <w:t xml:space="preserve">8</w:t>
      </w:r>
      <w:r>
        <w:t>[</w:t>
      </w:r>
      <w:r>
        <w:rPr>
          <w:strike w:val="true"/>
        </w:rPr>
        <w:t xml:space="preserve">7</w:t>
      </w:r>
      <w:r>
        <w:t>]</w:t>
      </w:r>
      <w:r>
        <w:t xml:space="preserve">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rPr>
          <w:u w:val="single"/>
        </w:rPr>
        <w:t xml:space="preserve">Section 14.</w:t>
      </w:r>
      <w:r>
        <w:t>[</w:t>
      </w:r>
      <w:r>
        <w:rPr>
          <w:strike w:val="true"/>
        </w:rPr>
        <w:t xml:space="preserve">Section 13.</w:t>
      </w:r>
      <w:r>
        <w:t>]</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rPr>
          <w:u w:val="single"/>
        </w:rPr>
        <w:t xml:space="preserve">Section 15.</w:t>
      </w:r>
      <w:r>
        <w:t>[</w:t>
      </w:r>
      <w:r>
        <w:rPr>
          <w:strike w:val="true"/>
        </w:rPr>
        <w:t xml:space="preserve">Section 14.</w:t>
      </w:r>
      <w:r>
        <w:t>]</w:t>
      </w:r>
      <w:r>
        <w:t xml:space="preserve"> </w:t>
      </w:r>
      <w:r>
        <w:t xml:space="preserve">Elk Permit Deferral. A person who is the </w:t>
      </w:r>
      <w:r>
        <w:rPr>
          <w:u w:val="single"/>
        </w:rPr>
        <w:t xml:space="preserve">holder</w:t>
      </w:r>
      <w:r>
        <w:t>[</w:t>
      </w:r>
      <w:r>
        <w:rPr>
          <w:strike w:val="true"/>
        </w:rPr>
        <w:t xml:space="preserve">recipient</w:t>
      </w:r>
      <w:r>
        <w:t>]</w:t>
      </w:r>
      <w:r>
        <w:t xml:space="preserve">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There is a death of the permit holder's:</w:t>
      </w:r>
    </w:p>
    <w:p>
      <w:pPr>
        <w:pStyle w:val="kar_paragraph"/>
      </w:pPr>
      <w:r>
        <w:t xml:space="preserve">(a)</w:t>
      </w:r>
      <w:r>
        <w:t xml:space="preserve"> </w:t>
      </w:r>
      <w:r>
        <w:t xml:space="preserve">Spouse;</w:t>
      </w:r>
    </w:p>
    <w:p>
      <w:pPr>
        <w:pStyle w:val="kar_paragraph"/>
      </w:pPr>
      <w:r>
        <w:t xml:space="preserve">(b)</w:t>
      </w:r>
      <w:r>
        <w:t xml:space="preserve"> </w:t>
      </w:r>
      <w:r>
        <w:t xml:space="preserve">Child; or</w:t>
      </w:r>
    </w:p>
    <w:p>
      <w:pPr>
        <w:pStyle w:val="kar_paragraph"/>
      </w:pPr>
      <w:r>
        <w:t xml:space="preserve">(c)</w:t>
      </w:r>
      <w:r>
        <w:t xml:space="preserve"> </w:t>
      </w:r>
      <w:r>
        <w:t xml:space="preserve">Legal guardian, if the permit holder is under eighteen (18) years old; and</w:t>
      </w:r>
    </w:p>
    <w:p>
      <w:pPr>
        <w:pStyle w:val="kar_subsection"/>
      </w:pPr>
      <w:r>
        <w:t xml:space="preserve">(2)</w:t>
      </w:r>
      <w:r>
        <w:t xml:space="preserve"> </w:t>
      </w:r>
      <w:r>
        <w:t xml:space="preserve">The permit holder provides to the department a death certificate and one (1) of the following documents prior to May 1 of the year following the hunting season:</w:t>
      </w:r>
    </w:p>
    <w:p>
      <w:pPr>
        <w:pStyle w:val="kar_paragraph"/>
      </w:pPr>
      <w:r>
        <w:t xml:space="preserve">(a)</w:t>
      </w:r>
      <w:r>
        <w:t xml:space="preserve"> </w:t>
      </w:r>
      <w:r>
        <w:t xml:space="preserve">A marriage certificate;</w:t>
      </w:r>
    </w:p>
    <w:p>
      <w:pPr>
        <w:pStyle w:val="kar_paragraph"/>
      </w:pPr>
      <w:r>
        <w:t xml:space="preserve">(b)</w:t>
      </w:r>
      <w:r>
        <w:t xml:space="preserve"> </w:t>
      </w:r>
      <w:r>
        <w:t xml:space="preserve">A birth certificate; or</w:t>
      </w:r>
    </w:p>
    <w:p>
      <w:pPr>
        <w:pStyle w:val="kar_paragraph"/>
      </w:pPr>
      <w:r>
        <w:t xml:space="preserve">(c)</w:t>
      </w:r>
      <w:r>
        <w:t xml:space="preserve"> </w:t>
      </w:r>
      <w:r>
        <w:t xml:space="preserve">An affidavit of paternity or maternity</w:t>
      </w:r>
      <w:r>
        <w:rPr>
          <w:u w:val="single"/>
        </w:rPr>
        <w:t xml:space="preserve">, or</w:t>
      </w:r>
    </w:p>
    <w:p>
      <w:pPr>
        <w:pStyle w:val="kar_subsection"/>
      </w:pPr>
      <w:r>
        <w:rPr>
          <w:u w:val="single"/>
        </w:rPr>
        <w:t xml:space="preserve">(3)</w:t>
      </w:r>
      <w:r>
        <w:t xml:space="preserve"> </w:t>
      </w:r>
      <w:r>
        <w:rPr>
          <w:u w:val="single"/>
        </w:rPr>
        <w:t xml:space="preserve">The permit holder is a member of one of the service branches of the U.S. Armed Forces in either an active duty, reserve component, or National Guard status as of April 30 of the hunt year, and meets both of the following conditions:</w:t>
      </w:r>
    </w:p>
    <w:p>
      <w:pPr>
        <w:pStyle w:val="kar_paragraph"/>
      </w:pPr>
      <w:r>
        <w:rPr>
          <w:u w:val="single"/>
        </w:rPr>
        <w:t xml:space="preserve">(a)</w:t>
      </w:r>
      <w:r>
        <w:t xml:space="preserve"> </w:t>
      </w:r>
      <w:r>
        <w:rPr>
          <w:u w:val="single"/>
        </w:rPr>
        <w:t xml:space="preserve">Is deployed or assigned to military duty outside the continental United States, or assigned to military duty to another location or duty station such that his or her assignment makes impracticable participation in the hunt for which the permit was drawn; and</w:t>
      </w:r>
    </w:p>
    <w:p>
      <w:pPr>
        <w:pStyle w:val="kar_paragraph"/>
      </w:pPr>
      <w:r>
        <w:rPr>
          <w:u w:val="single"/>
        </w:rPr>
        <w:t xml:space="preserve">(b)</w:t>
      </w:r>
      <w:r>
        <w:t xml:space="preserve"> </w:t>
      </w:r>
      <w:r>
        <w:rPr>
          <w:u w:val="single"/>
        </w:rPr>
        <w:t xml:space="preserve">The permit holder submits to the Department electronically via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date(s) of the assignment include one or more of the hunt dates for which the hunter holds a permit.</w:t>
      </w:r>
    </w:p>
    <w:p>
      <w:pPr>
        <w:pStyle w:val="kar_subsection"/>
      </w:pPr>
      <w:r>
        <w:rPr>
          <w:u w:val="single"/>
        </w:rPr>
        <w:t xml:space="preserve">(4)</w:t>
      </w:r>
      <w:r>
        <w:t xml:space="preserve"> </w:t>
      </w:r>
      <w:r>
        <w:rPr>
          <w:u w:val="single"/>
        </w:rPr>
        <w:t xml:space="preserve">A permit holder that meets criteria in (3) above may also automatically defer his or her permit for a second year if the military assignment(s) make impracticable participation in his or her assigned hunt during the year following his or her obtaining the permit, but in either case must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rPr>
          <w:u w:val="single"/>
        </w:rPr>
        <w:t xml:space="preserve">Section 16.</w:t>
      </w:r>
      <w:r>
        <w:t>[</w:t>
      </w:r>
      <w:r>
        <w:rPr>
          <w:strike w:val="true"/>
        </w:rPr>
        <w:t xml:space="preserve">Section 15.</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signature"/>
      </w:pPr>
      <w:r>
        <w:t xml:space="preserve">RICH STORM, Commissioner</w:t>
      </w:r>
    </w:p>
    <w:p>
      <w:pPr>
        <w:pStyle w:val="kar_normal"/>
      </w:pPr>
      <w:r>
        <w:t xml:space="preserve"/>
      </w:r>
    </w:p>
    <w:p>
      <w:pPr>
        <w:pStyle w:val="kar_approved_by"/>
      </w:pPr>
      <w:r>
        <w:t xml:space="preserve">APPROVED BY AGENCY: April 14, 2022</w:t>
      </w:r>
    </w:p>
    <w:p>
      <w:pPr>
        <w:pStyle w:val="kar_filed"/>
      </w:pPr>
      <w:r>
        <w:t xml:space="preserve">FILED WITH LRC: April 15, 2022 at 11:05 a.m.</w:t>
      </w:r>
    </w:p>
    <w:p>
      <w:pPr>
        <w:pStyle w:val="kar_normal"/>
      </w:pPr>
      <w:r>
        <w:t xml:space="preserve"/>
      </w:r>
    </w:p>
    <w:p>
      <w:pPr>
        <w:pStyle w:val="kar_comment_period"/>
      </w:pPr>
      <w:r>
        <w:t xml:space="preserve">PUBLIC HEARING AND PUBLIC COMMENT PERIOD: A public hearing on this administrative regulation shall be held on June 28, 2022 at 11:00 a.m. at the Department of Fish and Wildlife Resources in the Commission Room of the Administration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June 30, 2022. Send written notification of intent to attend the public hearing or written comments on the proposed administrative regulation to the contact person.</w:t>
      </w:r>
    </w:p>
    <w:p>
      <w:pPr>
        <w:pStyle w:val="kar_contact_person"/>
      </w:pPr>
      <w:r>
        <w:t xml:space="preserve">CONTACT PERSON: Jenny Gilbert, Department of Fish and Wildlife Resources, Administration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elk permit drawing and quota hunts, the conditions under which special commission permits, landowner cooperator permits, elk restoration permits, and cooperator voucher permits can be used.</w:t>
      </w:r>
    </w:p>
    <w:p>
      <w:pPr>
        <w:pStyle w:val="kar_normal"/>
        <w:ind w:left="576"/>
      </w:pPr>
      <w:r>
        <w:t xml:space="preserve">(b) The necessity of this administrative regulation:</w:t>
      </w:r>
    </w:p>
    <w:p>
      <w:pPr>
        <w:pStyle w:val="kar_normal"/>
        <w:ind w:left="720"/>
      </w:pPr>
      <w:r>
        <w:t xml:space="preserve">This administrative regulation is necessary to effectively manage elk populations in Kentucky, while providing optimal elk hunting and related tourism opportunities.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hunting seasons, bag limits, and the methods of taking wildlife. KRS 150.177 authorizes the department to issue special commission permits for game species to nonprofit wildlife conservation organizations. KRS 150.178 authorizes the department to issue cooperator permits to landowners who enroll property for public hunting access.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all the requirements for elk hunting.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this regulation expand the elk hunt drawing application period, implement means of rewarding long-time applicants for elk permits who have never been drawn for a permit, and allow military personnel to defer the use of elk permits for up to two years if geographically reassigned..</w:t>
      </w:r>
    </w:p>
    <w:p>
      <w:pPr>
        <w:pStyle w:val="kar_normal"/>
        <w:ind w:left="576"/>
      </w:pPr>
      <w:r>
        <w:t xml:space="preserve">(b) The necessity of the amendment to this administrative regulation:</w:t>
      </w:r>
    </w:p>
    <w:p>
      <w:pPr>
        <w:pStyle w:val="kar_normal"/>
        <w:ind w:left="720"/>
      </w:pPr>
      <w:r>
        <w:t xml:space="preserve">Some members of the military have been unable to use their elk permits, and numerous applicants to the elk hunt drawing have requested consideration after applying many years without being drawn for a permit.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Typically 40,000-50,000 applicants enter the elk hunt drawing each year, and a total of 75 have applied every year in the history of the drawing without ever having been drawn for a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Members of the public will still have equal opportunities to apply for and be drawn for a permit in the random drawing, and those who apply consistently over time will have additional opportunity through the Loyalty Redraw secondary drawing for leftover (unpurchased) permits.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Elk hunt applicants will have additional opportunities to be drawn for a permit, as well as a longer timeframe in which to apply.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small additional cost to the agency to implement this administrative regulation because the secondary drawing will require drawing software augmentation, estimated at $2,000.</w:t>
      </w:r>
    </w:p>
    <w:p>
      <w:pPr>
        <w:pStyle w:val="kar_normal"/>
        <w:ind w:left="576"/>
      </w:pPr>
      <w:r>
        <w:t xml:space="preserve">(b) On a continuing basis:</w:t>
      </w:r>
    </w:p>
    <w:p>
      <w:pPr>
        <w:pStyle w:val="kar_normal"/>
        <w:ind w:left="720"/>
      </w:pPr>
      <w:r>
        <w:t xml:space="preserve">There will be a small additional cost to the agency on a continuing basis to conduct the Loyalty Redraw secondary drawing and have its results audited as with the primary elk hunt drawing, estimated at $1,000.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Additional fees for direct implementation of this regulation are not necessary, as the basic infrastructure for conducting the elk quota hunt drawing already exists.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KRS 150.177, KRS 150.178, and KRS 150.390.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9f4a1018aa455c" /><Relationship Type="http://schemas.openxmlformats.org/officeDocument/2006/relationships/settings" Target="/word/settings.xml" Id="Rb1294038b56341f1" /></Relationships>
</file>