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6eb5c38bfa42d8"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ind w:firstLine="0"/>
      </w:pPr>
      <w:r>
        <w:t>(Amendment)</w:t>
      </w:r>
    </w:p>
    <w:p>
      <w:pPr>
        <w:pStyle w:val="kar_citation"/>
      </w:pPr>
      <w:r>
        <w:t>787 KAR 2:040.</w:t>
      </w:r>
      <w:r>
        <w:t xml:space="preserve"> </w:t>
      </w:r>
      <w:r>
        <w:t xml:space="preserve">Local workforce development area governance.</w:t>
      </w:r>
    </w:p>
    <w:p>
      <w:pPr>
        <w:pStyle w:val="kar_markup_metadata"/>
      </w:pPr>
      <w:r>
        <w:t xml:space="preserve">RELATES TO: </w:t>
      </w:r>
      <w:r>
        <w:t xml:space="preserve">KRS 151B.020(6), 29 U.S.C. 3101 et seq.</w:t>
      </w:r>
    </w:p>
    <w:p>
      <w:pPr>
        <w:pStyle w:val="kar_markup_metadata"/>
      </w:pPr>
      <w:r>
        <w:t xml:space="preserve">STATUTORY AUTHORITY: </w:t>
      </w:r>
      <w:r>
        <w:t xml:space="preserve">KRS 151B.020(6)</w:t>
      </w:r>
    </w:p>
    <w:p>
      <w:pPr>
        <w:pStyle w:val="kar_markup_metadata"/>
      </w:pPr>
      <w:r>
        <w:t xml:space="preserve">NECESSITY, FUNCTION, AND CONFORMITY: </w:t>
      </w:r>
      <w:r>
        <w:t xml:space="preserve">KRS 151B.020(6) requires the secretary of the Education and Workforce Development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This administrative regulation establishes the membership criteria and operating guidelines for local workforce development boards, requires interlocal and partnership agreements for local workforce development areas, establishes the process for the identification of regions and designation of local workforce development areas, establishes the guidelines for the hiring of staff by local workforce development boards, </w:t>
      </w:r>
      <w:r>
        <w:t>[</w:t>
      </w:r>
      <w:r>
        <w:rPr>
          <w:strike w:val="true"/>
        </w:rPr>
        <w:t xml:space="preserve">and </w:t>
      </w:r>
      <w:r>
        <w:t>]</w:t>
      </w:r>
      <w:r>
        <w:t xml:space="preserve">requires a written agreement for entities that perform multiple functions in a local workforce development area under the Workforce Innovation and Opportunity Act, 29 U.S.C. 3101 et seq.</w:t>
      </w:r>
      <w:r>
        <w:rPr>
          <w:u w:val="single"/>
        </w:rPr>
        <w:t xml:space="preserve">, and addresses dissemination and implementation of policies and guidance issued by the Kentucky Workforce Innovation Board.</w:t>
      </w:r>
      <w:r>
        <w:t xml:space="preserve"> In addition to the minimum federal requirements set forth in 29 U.S.C. 3122, this administrative regulation provides further guidance and clarification necessary for effective local implementation activities.</w:t>
      </w:r>
    </w:p>
    <w:p>
      <w:pPr>
        <w:pStyle w:val="kar_section"/>
      </w:pPr>
      <w:r>
        <w:t xml:space="preserve">Section 1.</w:t>
      </w:r>
      <w:r>
        <w:t xml:space="preserve"> </w:t>
      </w:r>
      <w:r>
        <w:t xml:space="preserve">Local Workforce Development Board Membership Criteria and Operating Guidelines. Each chief local elected official in a local workforce development area shall appoint members to the local workforce development board and each local workforce development board shall operate in compliance with the Workforce Innovation and Opportunity Act (WIOA).</w:t>
      </w:r>
    </w:p>
    <w:p>
      <w:pPr>
        <w:pStyle w:val="kar_section"/>
      </w:pPr>
      <w:r>
        <w:t xml:space="preserve">Section 2.</w:t>
      </w:r>
      <w:r>
        <w:t xml:space="preserve"> </w:t>
      </w:r>
      <w:r>
        <w:t xml:space="preserve">Interlocal Agreement. Each local elected official of a unit of general local government within a local workforce development area shall jointly execute a written interlocal agreement that, at a minimum, complies with the Workforce Innovation and Opportunity Act.</w:t>
      </w:r>
    </w:p>
    <w:p>
      <w:pPr>
        <w:pStyle w:val="kar_section"/>
      </w:pPr>
      <w:r>
        <w:t xml:space="preserve">Section 3.</w:t>
      </w:r>
      <w:r>
        <w:t xml:space="preserve"> </w:t>
      </w:r>
      <w:r>
        <w:t xml:space="preserve">Partnership Agreement. Each chief local elected official, representing the local elected officials in a local workforce development area, and each designated chair, representing the local workforce development board, shall jointly execute a written partnership agreement that, at a minimum, complies with the Workforce Innovation and Opportunity Act.</w:t>
      </w:r>
    </w:p>
    <w:p>
      <w:pPr>
        <w:pStyle w:val="kar_section"/>
      </w:pPr>
      <w:r>
        <w:t xml:space="preserve">Section 4.</w:t>
      </w:r>
      <w:r>
        <w:t xml:space="preserve"> </w:t>
      </w:r>
      <w:r>
        <w:t xml:space="preserve">Identification of Regions and Designation of Local Workforce Development Areas. The process and procedures for the identification of regions and the designation of local workforce development areas within the Commonwealth of Kentucky shall be in compliance with WIOA.</w:t>
      </w:r>
    </w:p>
    <w:p>
      <w:pPr>
        <w:pStyle w:val="kar_section"/>
      </w:pPr>
      <w:r>
        <w:t xml:space="preserve">Section 5.</w:t>
      </w:r>
      <w:r>
        <w:t xml:space="preserve"> </w:t>
      </w:r>
      <w:r>
        <w:t xml:space="preserve">Hiring of Staff for Local Workforce Development Boards. Local workforce development boards may hire a director and other staff in accordance with WIOA.</w:t>
      </w:r>
    </w:p>
    <w:p>
      <w:pPr>
        <w:pStyle w:val="kar_section"/>
      </w:pPr>
      <w:r>
        <w:t xml:space="preserve">Section 6.</w:t>
      </w:r>
      <w:r>
        <w:t xml:space="preserve"> </w:t>
      </w:r>
      <w:r>
        <w:t xml:space="preserve">Entities Performing Multiple Functions in A Local Workforce Development Area. Entities that have been selected or otherwise designated to perform more than one (1) function in a local workforce development area shall develop a written agreement that, at a minimum, complies with WIOA.</w:t>
      </w:r>
    </w:p>
    <w:p>
      <w:pPr>
        <w:pStyle w:val="kar_section"/>
      </w:pPr>
      <w:r>
        <w:rPr>
          <w:u w:val="single"/>
        </w:rPr>
        <w:t xml:space="preserve">Section 7.</w:t>
      </w:r>
      <w:r>
        <w:t xml:space="preserve"> </w:t>
      </w:r>
      <w:r>
        <w:rPr>
          <w:u w:val="single"/>
        </w:rPr>
        <w:t xml:space="preserve">Dissemination and Implementation of Policies and Guidance issued by the Kentucky Workforce Innovation Board. The local workforce development boards shall implement and disseminate policies, guidance, and manuals issued by the Kentucky Workforce Innovation Board, in coordination with the Governor and the Department of Workforce Investment, pursuant to the Workforce Innovation and Opportunity Act and accompanying Code of Federal Regulations.</w:t>
      </w:r>
    </w:p>
    <w:p>
      <w:pPr>
        <w:pStyle w:val="kar_signature"/>
      </w:pPr>
      <w:r>
        <w:t xml:space="preserve">KISH C. PRICE, Commissioner</w:t>
      </w:r>
    </w:p>
    <w:p>
      <w:pPr>
        <w:pStyle w:val="kar_normal"/>
      </w:pPr>
      <w:r>
        <w:t xml:space="preserve"/>
      </w:r>
    </w:p>
    <w:p>
      <w:pPr>
        <w:pStyle w:val="kar_approved_by"/>
      </w:pPr>
      <w:r>
        <w:t xml:space="preserve">APPROVED BY AGENCY: April 8, 2002</w:t>
      </w:r>
    </w:p>
    <w:p>
      <w:pPr>
        <w:pStyle w:val="kar_filed"/>
      </w:pPr>
      <w:r>
        <w:t xml:space="preserve">FILED WITH LRC: April 12, 2022 at 11:00 a.m.</w:t>
      </w:r>
    </w:p>
    <w:p>
      <w:pPr>
        <w:pStyle w:val="kar_normal"/>
      </w:pPr>
      <w:r>
        <w:t xml:space="preserve"/>
      </w:r>
    </w:p>
    <w:p>
      <w:pPr>
        <w:pStyle w:val="kar_comment_period"/>
      </w:pPr>
      <w:r>
        <w:t xml:space="preserve">PUBLIC HEARING AND PUBLIC COMMENT PERIOD: A public hearing on this amended administrative regulation shall be held on June 21, 2022,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 2022. Send written notification of intent to be heard at the public hearing or written comments on the proposed administrative regulation to the contact person below.</w:t>
      </w:r>
    </w:p>
    <w:p>
      <w:pPr>
        <w:pStyle w:val="kar_contact_person"/>
      </w:pPr>
      <w:r>
        <w:t xml:space="preserve">CONTACT PERSON: Honor Barker, Deputy Commissioner, Department of Workforce Investment, 500 Mero Street, 4th Floor, Frankfort, Kentucky 40601, phone (502) 782-3746, email honor.barker@ky.gov.</w:t>
      </w:r>
    </w:p>
    <w:p>
      <w:pPr>
        <w:pStyle w:val="kar_form_name"/>
      </w:pPr>
      <w:r>
        <w:t xml:space="preserve">REGULATORY IMPACT ANALYSIS AND TIERING STATEMENT</w:t>
      </w:r>
    </w:p>
    <w:p>
      <w:pPr>
        <w:pStyle w:val="kar_normal"/>
        <w:ind w:left="0"/>
      </w:pPr>
      <w:r>
        <w:t xml:space="preserve">Contact Person:</w:t>
      </w:r>
      <w:r>
        <w:t xml:space="preserve"> Honor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directs how local Workforce Development Areas are to be governed, and adopts and implements the related provisions of the Workforce Innovation &amp; Opportunity Act for the Commonwealth.</w:t>
      </w:r>
    </w:p>
    <w:p>
      <w:pPr>
        <w:pStyle w:val="kar_normal"/>
        <w:ind w:left="576"/>
      </w:pPr>
      <w:r>
        <w:t xml:space="preserve">(b) The necessity of this administrative regulation:</w:t>
      </w:r>
    </w:p>
    <w:p>
      <w:pPr>
        <w:pStyle w:val="kar_normal"/>
        <w:ind w:left="720"/>
      </w:pPr>
      <w:r>
        <w:t xml:space="preserve">This amended administrative regulation is necessary to assist the Secretary and Deputy Secretary of the Cabinet for Education and Workforce Development, Commissioner of the Department for Workforce Investment, and the Kentucky Workforce Innovation Board in carrying out their statutory duties of oversight and compliance of the local workforce development areas, as set forth in the Workforce Innovation and Opportunity Act.</w:t>
      </w:r>
    </w:p>
    <w:p>
      <w:pPr>
        <w:pStyle w:val="kar_normal"/>
        <w:ind w:left="576"/>
      </w:pPr>
      <w:r>
        <w:t xml:space="preserve">(c) How this administrative regulation conforms to the content of the authorizing statutes:</w:t>
      </w:r>
    </w:p>
    <w:p>
      <w:pPr>
        <w:pStyle w:val="kar_normal"/>
        <w:ind w:left="720"/>
      </w:pPr>
      <w:r>
        <w:t xml:space="preserve">20 C.F.R. § 679.300 et seq. sets forth the governing regulations for how local workforce development boards are to be organized, lead and staffed. The Workforce Innovation and Opportunity Act, 29 U.S.C. 3111(d), discusses the responsibility of the state to identify and disseminate information on best practices to the local workforce development areas as well as develop and review statewide policies affecting the coordinated provision of services through the state’s one-stop delivery system. These requirements are also found in 20 C.F.R. 679.130.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and efficient administration for the Department of Workforce Investment and the Kentucky Workforce Innovation Board in implementing the related provisions of the Workforce Innovation and Opportunity Act.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Adds an additional section to address dissemination and implementation of policies and guidance issued by the Kentucky Workforce Innovation Board.</w:t>
      </w:r>
    </w:p>
    <w:p>
      <w:pPr>
        <w:pStyle w:val="kar_normal"/>
        <w:ind w:left="576"/>
      </w:pPr>
      <w:r>
        <w:t xml:space="preserve">(b) The necessity of the amendment to this administrative regulation:</w:t>
      </w:r>
    </w:p>
    <w:p>
      <w:pPr>
        <w:pStyle w:val="kar_normal"/>
        <w:ind w:left="720"/>
      </w:pPr>
      <w:r>
        <w:t xml:space="preserve">The amendment addresses the need for local workforce development areas to implement and disseminate the state’s policies and guidance developed and issued pursuant to the Workforce Innovation and Opportunity Act.</w:t>
      </w:r>
    </w:p>
    <w:p>
      <w:pPr>
        <w:pStyle w:val="kar_normal"/>
        <w:ind w:left="576"/>
      </w:pPr>
      <w:r>
        <w:t xml:space="preserve">(c) How the amendment conforms to the content of the authorizing statutes:</w:t>
      </w:r>
    </w:p>
    <w:p>
      <w:pPr>
        <w:pStyle w:val="kar_normal"/>
        <w:ind w:left="720"/>
      </w:pPr>
      <w:r>
        <w:t xml:space="preserve">The Workforce Innovation and Opportunity Act, 29 U.S.C. 3111(d), discusses the responsibility of the state to identify and disseminate information on best practices to the local workforce development areas as well as develop and review statewide policies affecting the coordinated provision of services through the state’s one-stop delivery system. These requirements are also found in 20 C.F.R. 679.130.</w:t>
      </w:r>
    </w:p>
    <w:p>
      <w:pPr>
        <w:pStyle w:val="kar_normal"/>
        <w:ind w:left="576"/>
      </w:pPr>
      <w:r>
        <w:t xml:space="preserve">(d) How the amendment will assist in the effective administration of the statutes:</w:t>
      </w:r>
    </w:p>
    <w:p>
      <w:pPr>
        <w:pStyle w:val="kar_normal"/>
        <w:ind w:left="720"/>
      </w:pPr>
      <w:r>
        <w:t xml:space="preserve">The amendment addresses the need for local workforce development areas to implement the policies and guidance issued at the state level to ensure continuity of workforce services across the state and appropriate administration of various workforce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amended administrative regulation affects the Education and Workforce Development Cabinet, Department of Workforce Development; Labor Cabinet, Career Development Office; the Kentucky Workforce Innovation Board; and local Workforce Development Areas, the local Workforce Development Boards and staff.</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Local Workforce Development Boards are expressly tasked with implementing and disseminating policies developed, reviewed, and issued by the Kentucky workforce Innovation Board, in cooperation with the Governor and the Department of Workforce Investment.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anticipated costs to any party with the proposed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ensures that the state and local level will be operating under a defined set of policies and guidance, which will assist with continuity of workforce services across the state and appropriate administration of various workforce programs.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 modification as the state has previously issued policies and guidance to the local workforce development areas in accordance with the Workforce Innovation and Opportunity Act.</w:t>
      </w:r>
    </w:p>
    <w:p>
      <w:pPr>
        <w:pStyle w:val="kar_normal"/>
        <w:ind w:left="576"/>
      </w:pPr>
      <w:r>
        <w:t xml:space="preserve">(b) On a continuing basis:</w:t>
      </w:r>
    </w:p>
    <w:p>
      <w:pPr>
        <w:pStyle w:val="kar_normal"/>
        <w:ind w:left="720"/>
      </w:pPr>
      <w:r>
        <w:t xml:space="preserve">There will be no substantive changes, and thus no costs to implement.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Workforce Innovation and Opportunity Act provides the funds to the Department of Workforce Investment, Division of Technical Assistance to perform all compliance and monitoring of the local workforce development areas.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impacted.</w:t>
      </w:r>
    </w:p>
    <w:p>
      <w:pPr>
        <w:pStyle w:val="kar_normal"/>
        <w:ind w:left="288"/>
      </w:pPr>
      <w:r>
        <w:t xml:space="preserve">(9) TIERING: Is tiering applied?</w:t>
      </w:r>
    </w:p>
    <w:p>
      <w:pPr>
        <w:pStyle w:val="kar_normal"/>
        <w:ind w:left="432"/>
      </w:pPr>
      <w:r>
        <w:t xml:space="preserve">Tiering is not applied because all local areas will be subject to administrative regulation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Workforce Investment and all local workforce development area boards and staff.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amended administrative regulation is authorized by 20 C.F.R. § 679.300 et seq. and provisions of the Workforce Innovation and Opportunity Act that specifically govern local workforce development boards. 29 U.S.C. 3111(d) discusses the responsibility of the state to identify and disseminate information on best practices to the local workforce development areas as well as develop and review statewide policies affecting the coordinated provision of services through the state’s one-stop delivery system</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the state for subsequent years.</w:t>
      </w:r>
    </w:p>
    <w:p>
      <w:pPr>
        <w:pStyle w:val="kar_normal"/>
        <w:ind w:left="576"/>
      </w:pPr>
      <w:r>
        <w:t xml:space="preserve">(c) How much will it cost to administer this program for the first year?</w:t>
      </w:r>
    </w:p>
    <w:p>
      <w:pPr>
        <w:pStyle w:val="kar_normal"/>
        <w:ind w:left="720"/>
      </w:pPr>
      <w:r>
        <w:t xml:space="preserve">There will be no change in program administration based upon the amendment.</w:t>
      </w:r>
    </w:p>
    <w:p>
      <w:pPr>
        <w:pStyle w:val="kar_normal"/>
        <w:ind w:left="576"/>
      </w:pPr>
      <w:r>
        <w:t xml:space="preserve">(d) How much will it cost to administer this program for subsequent years?</w:t>
      </w:r>
    </w:p>
    <w:p>
      <w:pPr>
        <w:pStyle w:val="kar_normal"/>
        <w:ind w:left="720"/>
      </w:pPr>
      <w:r>
        <w:t xml:space="preserve">The cost of administration of the Workforce Innovation and Opportunity Act varies year to year based upon the formula of funds received from the United States Department of Labor, but any additional costs brought on by this regulation will be negligible and can be absorbed through current staffing levels.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dc1065991f406c" /><Relationship Type="http://schemas.openxmlformats.org/officeDocument/2006/relationships/settings" Target="/word/settings.xml" Id="Rbb087b306c44498d" /></Relationships>
</file>