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e768cbafb64e2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Epidemiology and Health Planning</w:t>
      </w:r>
    </w:p>
    <w:p>
      <w:pPr>
        <w:pStyle w:val="kar_markup_header"/>
        <w:ind w:firstLine="0"/>
      </w:pPr>
      <w:r>
        <w:t>(Amendment)</w:t>
      </w:r>
    </w:p>
    <w:p>
      <w:pPr>
        <w:pStyle w:val="kar_citation"/>
      </w:pPr>
      <w:r>
        <w:t>902 KAR 2:020.</w:t>
      </w:r>
      <w:r>
        <w:t xml:space="preserve"> </w:t>
      </w:r>
      <w:r>
        <w:t xml:space="preserve">Reportable disease surveillance.</w:t>
      </w:r>
    </w:p>
    <w:p>
      <w:pPr>
        <w:pStyle w:val="kar_markup_metadata"/>
      </w:pPr>
      <w:r>
        <w:t xml:space="preserve">RELATES TO: </w:t>
      </w:r>
      <w:r>
        <w:t xml:space="preserve">KRS </w:t>
      </w:r>
      <w:r>
        <w:t>[</w:t>
      </w:r>
      <w:r>
        <w:rPr>
          <w:strike w:val="true"/>
        </w:rPr>
        <w:t xml:space="preserve">211.180(1), 214.010,</w:t>
      </w:r>
      <w:r>
        <w:t>]</w:t>
      </w:r>
      <w:r>
        <w:t xml:space="preserve"> 214.645, </w:t>
      </w:r>
      <w:r>
        <w:rPr>
          <w:u w:val="single"/>
        </w:rPr>
        <w:t xml:space="preserve">214.625(5)(c)5,</w:t>
      </w:r>
      <w:r>
        <w:rPr>
          <w:u w:val="single"/>
        </w:rPr>
        <w:t xml:space="preserve">214.990(1),</w:t>
      </w:r>
      <w:r>
        <w:t xml:space="preserve"> 215.520, 216B.015, 258.065, 258.990, 311.282, 311.571, 315.010, </w:t>
      </w:r>
      <w:r>
        <w:rPr>
          <w:u w:val="single"/>
        </w:rPr>
        <w:t xml:space="preserve">321.181(4),</w:t>
      </w:r>
      <w:r>
        <w:t xml:space="preserve"> 333.020, 333.130</w:t>
      </w:r>
    </w:p>
    <w:p>
      <w:pPr>
        <w:pStyle w:val="kar_markup_metadata"/>
      </w:pPr>
      <w:r>
        <w:t xml:space="preserve">STATUTORY AUTHORITY: </w:t>
      </w:r>
      <w:r>
        <w:t xml:space="preserve">KRS 194A.050, 211.090(3), 211.180(1)(a), 214.010</w:t>
      </w:r>
    </w:p>
    <w:p>
      <w:pPr>
        <w:pStyle w:val="kar_markup_metadata"/>
      </w:pPr>
      <w:r>
        <w:t xml:space="preserve">NECESSITY, FUNCTION, AND CONFORMITY: </w:t>
      </w:r>
      <w:r>
        <w:t xml:space="preserve">KRS 211.180(1)(a) </w:t>
      </w:r>
      <w:r>
        <w:rPr>
          <w:u w:val="single"/>
        </w:rPr>
        <w:t xml:space="preserve">authorizes</w:t>
      </w:r>
      <w:r>
        <w:t>[</w:t>
      </w:r>
      <w:r>
        <w:rPr>
          <w:strike w:val="true"/>
        </w:rPr>
        <w:t xml:space="preserve">requires</w:t>
      </w:r>
      <w:r>
        <w:t>]</w:t>
      </w:r>
      <w:r>
        <w:t xml:space="preserve">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w:t>
      </w:r>
      <w:r>
        <w:rPr>
          <w:u w:val="single"/>
        </w:rPr>
        <w:t xml:space="preserve">Centers for Disease Control and Prevention (CDC)</w:t>
      </w:r>
      <w:r>
        <w:t>[</w:t>
      </w:r>
      <w:r>
        <w:rPr>
          <w:strike w:val="true"/>
        </w:rPr>
        <w:t xml:space="preserve">CDC</w:t>
      </w:r>
      <w:r>
        <w:t>]</w:t>
      </w:r>
      <w:r>
        <w:t xml:space="preserve">.</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wwwn.cdc.gov/nndss;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 </w:t>
      </w:r>
      <w:r>
        <w:rPr>
          <w:u w:val="single"/>
        </w:rPr>
        <w:t xml:space="preserve">(TB)</w:t>
      </w:r>
      <w:r>
        <w:t xml:space="preserve">;</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t xml:space="preserve">(c)</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t xml:space="preserve">Plague;</w:t>
      </w:r>
    </w:p>
    <w:p>
      <w:pPr>
        <w:pStyle w:val="kar_paragraph"/>
      </w:pPr>
      <w:r>
        <w:t xml:space="preserve">(l)</w:t>
      </w:r>
      <w:r>
        <w:t xml:space="preserve"> </w:t>
      </w:r>
      <w:r>
        <w:t xml:space="preserve">Poliomyelitis;</w:t>
      </w:r>
    </w:p>
    <w:p>
      <w:pPr>
        <w:pStyle w:val="kar_paragraph"/>
      </w:pPr>
      <w:r>
        <w:t xml:space="preserve">(m)</w:t>
      </w:r>
      <w:r>
        <w:t xml:space="preserve"> </w:t>
      </w:r>
      <w:r>
        <w:t xml:space="preserve">Rabies, animal;</w:t>
      </w:r>
    </w:p>
    <w:p>
      <w:pPr>
        <w:pStyle w:val="kar_paragraph"/>
      </w:pPr>
      <w:r>
        <w:t xml:space="preserve">(n)</w:t>
      </w:r>
      <w:r>
        <w:t xml:space="preserve"> </w:t>
      </w:r>
      <w:r>
        <w:t xml:space="preserve">Rabies, human;</w:t>
      </w:r>
    </w:p>
    <w:p>
      <w:pPr>
        <w:pStyle w:val="kar_paragraph"/>
      </w:pPr>
      <w:r>
        <w:t xml:space="preserve">(o)</w:t>
      </w:r>
      <w:r>
        <w:t xml:space="preserve"> </w:t>
      </w:r>
      <w:r>
        <w:t xml:space="preserve">Rubella;</w:t>
      </w:r>
    </w:p>
    <w:p>
      <w:pPr>
        <w:pStyle w:val="kar_paragraph"/>
      </w:pPr>
      <w:r>
        <w:t xml:space="preserve">(p)</w:t>
      </w:r>
      <w:r>
        <w:t xml:space="preserve"> </w:t>
      </w:r>
      <w:r>
        <w:t xml:space="preserve">Severe Acute Respiratory Syndrome-associated Coronavirus (SARS-CoV) disease;</w:t>
      </w:r>
    </w:p>
    <w:p>
      <w:pPr>
        <w:pStyle w:val="kar_paragraph"/>
      </w:pPr>
      <w:r>
        <w:t xml:space="preserve">(q)</w:t>
      </w:r>
      <w:r>
        <w:t xml:space="preserve"> </w:t>
      </w:r>
      <w:r>
        <w:t xml:space="preserve">Severe Acute Respiratory Syndrome Coronavirus 2 (SARS-CoV-2) (the virus that causes COVID-19);</w:t>
      </w:r>
    </w:p>
    <w:p>
      <w:pPr>
        <w:pStyle w:val="kar_paragraph"/>
      </w:pPr>
      <w:r>
        <w:t xml:space="preserve">(r)</w:t>
      </w:r>
      <w:r>
        <w:t xml:space="preserve"> </w:t>
      </w:r>
      <w:r>
        <w:t xml:space="preserve">Smallpox;</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notification of testing results shall include both positive and negative test results.</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w:t>
      </w:r>
      <w:r>
        <w:rPr>
          <w:u w:val="single"/>
        </w:rPr>
        <w:t xml:space="preserve">minimum inhibitory concentration (MIC)</w:t>
      </w:r>
      <w:r>
        <w:t>[</w:t>
      </w:r>
      <w:r>
        <w:rPr>
          <w:strike w:val="true"/>
        </w:rPr>
        <w:t xml:space="preserve">MIC</w:t>
      </w:r>
      <w:r>
        <w:t>]</w:t>
      </w:r>
      <w:r>
        <w:t xml:space="preserve">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w:t>
      </w:r>
      <w:r>
        <w:rPr>
          <w:u w:val="single"/>
        </w:rPr>
        <w:t xml:space="preserve">MIC</w:t>
      </w:r>
      <w:r>
        <w:t>[</w:t>
      </w:r>
      <w:r>
        <w:rPr>
          <w:strike w:val="true"/>
        </w:rPr>
        <w:t xml:space="preserve">minimum inhibitory concentration (MIC)</w:t>
      </w:r>
      <w:r>
        <w:t>]</w:t>
      </w:r>
      <w:r>
        <w:t xml:space="preserve">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w:t>
      </w:r>
      <w:r>
        <w:rPr>
          <w:u w:val="single"/>
        </w:rPr>
        <w:t xml:space="preserve">MIC</w:t>
      </w:r>
      <w:r>
        <w:t>[</w:t>
      </w:r>
      <w:r>
        <w:rPr>
          <w:strike w:val="true"/>
        </w:rPr>
        <w:t xml:space="preserve">minimum inhibitory concentration (MIC)</w:t>
      </w:r>
      <w:r>
        <w:t>]</w:t>
      </w:r>
      <w:r>
        <w:t xml:space="preserve">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w:t>
      </w:r>
      <w:r>
        <w:rPr>
          <w:u w:val="single"/>
        </w:rPr>
        <w:t xml:space="preserve">Centers for Medicare and Medicaid Services (CMS)</w:t>
      </w:r>
      <w:r>
        <w:t>[</w:t>
      </w:r>
      <w:r>
        <w:rPr>
          <w:strike w:val="true"/>
        </w:rPr>
        <w:t xml:space="preserve">CMS</w:t>
      </w:r>
      <w:r>
        <w:t>]</w:t>
      </w:r>
      <w:r>
        <w:t xml:space="preserve">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w:t>
      </w:r>
      <w:r>
        <w:rPr>
          <w:u w:val="single"/>
        </w:rPr>
        <w:t xml:space="preserve">CMS</w:t>
      </w:r>
      <w:r>
        <w:t>[</w:t>
      </w:r>
      <w:r>
        <w:rPr>
          <w:strike w:val="true"/>
        </w:rPr>
        <w:t xml:space="preserve">Centers for Medicare and Medicaid Services (CMS)</w:t>
      </w:r>
      <w:r>
        <w:t>]</w:t>
      </w:r>
      <w:r>
        <w:t xml:space="preserve"> reporting programs shall report data on facility-wide inpatient antimicrobial use to the Kentucky Department for Public Health, Healthcare-Associated Infection/Antibiotic Resistance (HAI/AR) Prevention Program, on a quarterly basis</w:t>
      </w:r>
      <w:r>
        <w:t>[</w:t>
      </w:r>
      <w:r>
        <w:rPr>
          <w:strike w:val="true"/>
        </w:rPr>
        <w:t xml:space="preserve">, effective January 1, 2021</w:t>
      </w:r>
      <w:r>
        <w:t>]</w:t>
      </w:r>
      <w:r>
        <w:t xml:space="preserve">.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w:t>
      </w:r>
      <w:r>
        <w:rPr>
          <w:u w:val="single"/>
        </w:rPr>
        <w:t xml:space="preserve">,</w:t>
      </w:r>
      <w:r>
        <w:t>[</w:t>
      </w:r>
      <w:r>
        <w:rPr>
          <w:strike w:val="true"/>
        </w:rPr>
        <w:t xml:space="preserve">infection</w:t>
      </w:r>
      <w:r>
        <w:t>]</w:t>
      </w:r>
      <w:r>
        <w:t xml:space="preserve"> including </w:t>
      </w:r>
      <w:r>
        <w:rPr>
          <w:u w:val="single"/>
        </w:rPr>
        <w:t xml:space="preserve">tests with negative or indeterminate results that are part of a diagnostic testing algorithm whose overall interpretation is positive, and results</w:t>
      </w:r>
      <w:r>
        <w:t>[</w:t>
      </w:r>
      <w:r>
        <w:rPr>
          <w:strike w:val="true"/>
        </w:rPr>
        <w:t xml:space="preserve">a result</w:t>
      </w:r>
      <w:r>
        <w:t>]</w:t>
      </w:r>
      <w:r>
        <w:t xml:space="preserve"> from:</w:t>
      </w:r>
    </w:p>
    <w:p>
      <w:pPr>
        <w:pStyle w:val="kar_subparagraph"/>
      </w:pPr>
      <w:r>
        <w:t xml:space="preserve">1.</w:t>
      </w:r>
      <w:r>
        <w:t xml:space="preserve"> </w:t>
      </w:r>
      <w:r>
        <w:rPr>
          <w:u w:val="single"/>
        </w:rPr>
        <w:t xml:space="preserve">Any HIV antibody test</w:t>
      </w:r>
      <w:r>
        <w:t>[</w:t>
      </w:r>
      <w:r>
        <w:rPr>
          <w:strike w:val="true"/>
        </w:rPr>
        <w:t xml:space="preserve">3rd generation immunoassay</w:t>
      </w:r>
      <w:r>
        <w:t>]</w:t>
      </w:r>
      <w:r>
        <w:t xml:space="preserve">;</w:t>
      </w:r>
    </w:p>
    <w:p>
      <w:pPr>
        <w:pStyle w:val="kar_subparagraph"/>
      </w:pPr>
      <w:r>
        <w:t xml:space="preserve">2.</w:t>
      </w:r>
      <w:r>
        <w:t xml:space="preserve"> </w:t>
      </w:r>
      <w:r>
        <w:rPr>
          <w:u w:val="single"/>
        </w:rPr>
        <w:t xml:space="preserve">Any HIV antigen test</w:t>
      </w:r>
      <w:r>
        <w:t>[</w:t>
      </w:r>
      <w:r>
        <w:rPr>
          <w:strike w:val="true"/>
        </w:rPr>
        <w:t xml:space="preserve">4th generation immunoassay</w:t>
      </w:r>
      <w:r>
        <w:t>]</w:t>
      </w:r>
      <w:r>
        <w:t xml:space="preserve">;</w:t>
      </w:r>
    </w:p>
    <w:p>
      <w:pPr>
        <w:pStyle w:val="kar_subparagraph"/>
      </w:pPr>
      <w:r>
        <w:t xml:space="preserve">3.</w:t>
      </w:r>
      <w:r>
        <w:t xml:space="preserve"> </w:t>
      </w:r>
      <w:r>
        <w:rPr>
          <w:u w:val="single"/>
        </w:rPr>
        <w:t xml:space="preserve">Any HIV Ribonucleic acid (RNA) or Deoxyribonucleic acid (DNA) test;</w:t>
      </w:r>
    </w:p>
    <w:p>
      <w:pPr>
        <w:pStyle w:val="kar_subparagraph"/>
      </w:pPr>
      <w:r>
        <w:rPr>
          <w:u w:val="single"/>
        </w:rPr>
        <w:t xml:space="preserve">4.</w:t>
      </w:r>
      <w:r>
        <w:t xml:space="preserve"> </w:t>
      </w:r>
      <w:r>
        <w:t>[</w:t>
      </w:r>
      <w:r>
        <w:rPr>
          <w:strike w:val="true"/>
        </w:rPr>
        <w:t xml:space="preserve">Western Blot</w:t>
      </w:r>
      <w:r>
        <w:t>]</w:t>
      </w:r>
      <w:r>
        <w:t xml:space="preserve">;</w:t>
      </w:r>
    </w:p>
    <w:p>
      <w:pPr>
        <w:pStyle w:val="kar_subparagraph"/>
      </w:pPr>
      <w:r>
        <w:t>[</w:t>
      </w:r>
      <w:r>
        <w:rPr>
          <w:strike w:val="true"/>
        </w:rPr>
        <w:t xml:space="preserve">4.</w:t>
      </w:r>
      <w:r>
        <w:t>]</w:t>
      </w:r>
      <w:r>
        <w:t xml:space="preserve"> </w:t>
      </w:r>
      <w:r>
        <w:t>[</w:t>
      </w:r>
      <w:r>
        <w:rPr>
          <w:strike w:val="true"/>
        </w:rPr>
        <w:t xml:space="preserve">PCR</w:t>
      </w:r>
      <w:r>
        <w:t>]</w:t>
      </w:r>
      <w:r>
        <w:t xml:space="preserve">;</w:t>
      </w:r>
    </w:p>
    <w:p>
      <w:pPr>
        <w:pStyle w:val="kar_subparagraph"/>
      </w:pPr>
      <w:r>
        <w:t>[</w:t>
      </w:r>
      <w:r>
        <w:rPr>
          <w:strike w:val="true"/>
        </w:rPr>
        <w:t xml:space="preserve">5.</w:t>
      </w:r>
      <w:r>
        <w:t>]</w:t>
      </w:r>
      <w:r>
        <w:t xml:space="preserve"> </w:t>
      </w:r>
      <w:r>
        <w:t>[</w:t>
      </w:r>
      <w:r>
        <w:rPr>
          <w:strike w:val="true"/>
        </w:rPr>
        <w:t xml:space="preserve">HIV-1 or HIV-2 differentiating such as Multispot;</w:t>
      </w:r>
      <w:r>
        <w:t>]</w:t>
      </w:r>
    </w:p>
    <w:p>
      <w:pPr>
        <w:pStyle w:val="kar_subparagraph"/>
      </w:pPr>
      <w:r>
        <w:t>[</w:t>
      </w:r>
      <w:r>
        <w:rPr>
          <w:strike w:val="true"/>
        </w:rPr>
        <w:t xml:space="preserve">6.</w:t>
      </w:r>
      <w:r>
        <w:t>]</w:t>
      </w:r>
      <w:r>
        <w:t xml:space="preserve"> </w:t>
      </w:r>
      <w:r>
        <w:t>[</w:t>
      </w:r>
      <w:r>
        <w:rPr>
          <w:strike w:val="true"/>
        </w:rPr>
        <w:t xml:space="preserve">HIV antigen;</w:t>
      </w:r>
      <w:r>
        <w:t>]</w:t>
      </w:r>
    </w:p>
    <w:p>
      <w:pPr>
        <w:pStyle w:val="kar_subparagraph"/>
      </w:pPr>
      <w:r>
        <w:t>[</w:t>
      </w:r>
      <w:r>
        <w:rPr>
          <w:strike w:val="true"/>
        </w:rPr>
        <w:t xml:space="preserve">7.</w:t>
      </w:r>
      <w:r>
        <w:t>]</w:t>
      </w:r>
      <w:r>
        <w:t xml:space="preserve"> </w:t>
      </w:r>
      <w:r>
        <w:t>[</w:t>
      </w:r>
      <w:r>
        <w:rPr>
          <w:strike w:val="true"/>
        </w:rPr>
        <w:t xml:space="preserve">HIV antibody;</w:t>
      </w:r>
      <w:r>
        <w:t>]</w:t>
      </w:r>
    </w:p>
    <w:p>
      <w:pPr>
        <w:pStyle w:val="kar_subparagraph"/>
      </w:pPr>
      <w:r>
        <w:t>[</w:t>
      </w:r>
      <w:r>
        <w:rPr>
          <w:strike w:val="true"/>
        </w:rPr>
        <w:t xml:space="preserve">8.</w:t>
      </w:r>
      <w:r>
        <w:t>]</w:t>
      </w:r>
      <w:r>
        <w:t xml:space="preserve"> </w:t>
      </w:r>
      <w:r>
        <w:t xml:space="preserve">CD4+ assay including absolute CD4+ cell counts and CD4+%;</w:t>
      </w:r>
    </w:p>
    <w:p>
      <w:pPr>
        <w:pStyle w:val="kar_subparagraph"/>
      </w:pPr>
      <w:r>
        <w:rPr>
          <w:u w:val="single"/>
        </w:rPr>
        <w:t xml:space="preserve">5.</w:t>
      </w:r>
      <w:r>
        <w:t>[</w:t>
      </w:r>
      <w:r>
        <w:rPr>
          <w:strike w:val="true"/>
        </w:rPr>
        <w:t xml:space="preserve">9.</w:t>
      </w:r>
      <w:r>
        <w:t>]</w:t>
      </w:r>
      <w:r>
        <w:t xml:space="preserve"> </w:t>
      </w:r>
      <w:r>
        <w:t>[</w:t>
      </w:r>
      <w:r>
        <w:rPr>
          <w:strike w:val="true"/>
        </w:rPr>
        <w:t xml:space="preserve">HIV Viral Load Assay including detectable and undetectable values;</w:t>
      </w:r>
      <w:r>
        <w:t>]</w:t>
      </w:r>
    </w:p>
    <w:p>
      <w:pPr>
        <w:pStyle w:val="kar_subparagraph"/>
      </w:pPr>
      <w:r>
        <w:t>[</w:t>
      </w:r>
      <w:r>
        <w:rPr>
          <w:strike w:val="true"/>
        </w:rPr>
        <w:t xml:space="preserve">10.</w:t>
      </w:r>
      <w:r>
        <w:t>]</w:t>
      </w:r>
      <w:r>
        <w:t xml:space="preserve"> </w:t>
      </w:r>
      <w:r>
        <w:t xml:space="preserve">HIV genetic sequencing; or</w:t>
      </w:r>
    </w:p>
    <w:p>
      <w:pPr>
        <w:pStyle w:val="kar_subparagraph"/>
      </w:pPr>
      <w:r>
        <w:rPr>
          <w:u w:val="single"/>
        </w:rPr>
        <w:t xml:space="preserve">6.</w:t>
      </w:r>
      <w:r>
        <w:t xml:space="preserve"> </w:t>
      </w:r>
      <w:r>
        <w:rPr>
          <w:u w:val="single"/>
        </w:rPr>
        <w:t xml:space="preserve">HIV culture; or</w:t>
      </w:r>
      <w:r>
        <w:t xml:space="preserve">[</w:t>
      </w:r>
    </w:p>
    <w:p>
      <w:pPr>
        <w:pStyle w:val="kar_subparagraph"/>
      </w:pPr>
      <w:r>
        <w:t>[</w:t>
      </w:r>
      <w:r>
        <w:rPr>
          <w:strike w:val="true"/>
        </w:rPr>
        <w:t xml:space="preserve">11.</w:t>
      </w:r>
      <w:r>
        <w:t>]</w:t>
      </w:r>
      <w:r>
        <w:t xml:space="preserve"> </w:t>
      </w:r>
      <w:r>
        <w:t>[</w:t>
      </w:r>
      <w:r>
        <w:rPr>
          <w:strike w:val="true"/>
        </w:rPr>
        <w:t xml:space="preserve">A positive confirmatory serologic test result for HIV infection; or</w:t>
      </w:r>
      <w:r>
        <w:t>]</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rPr>
          <w:u w:val="single"/>
        </w:rPr>
        <w:t xml:space="preserve">A</w:t>
      </w:r>
      <w:r>
        <w:t>[</w:t>
      </w:r>
      <w:r>
        <w:rPr>
          <w:strike w:val="true"/>
        </w:rPr>
        <w:t xml:space="preserve">The most recent</w:t>
      </w:r>
      <w:r>
        <w:t>]</w:t>
      </w:r>
      <w:r>
        <w:t xml:space="preserve"> negative HIV test, if available, shall be submitted with the report required by subsection (2)(a)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w:t>
      </w:r>
      <w:r>
        <w:rPr>
          <w:u w:val="single"/>
        </w:rPr>
        <w:t xml:space="preserve">factors</w:t>
      </w:r>
      <w:r>
        <w:t>[</w:t>
      </w:r>
      <w:r>
        <w:rPr>
          <w:strike w:val="true"/>
        </w:rPr>
        <w:t xml:space="preserve">factor</w:t>
      </w:r>
      <w:r>
        <w:t>]</w:t>
      </w:r>
      <w:r>
        <w:t xml:space="preserve">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rPr>
          <w:u w:val="single"/>
        </w:rPr>
        <w:t xml:space="preserve">Specimens</w:t>
      </w:r>
      <w:r>
        <w:t>[</w:t>
      </w:r>
      <w:r>
        <w:rPr>
          <w:strike w:val="true"/>
        </w:rPr>
        <w:t xml:space="preserve">Specimen</w:t>
      </w:r>
      <w:r>
        <w:t>]</w:t>
      </w:r>
      <w:r>
        <w:t xml:space="preserve">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w:t>
      </w:r>
      <w:r>
        <w:rPr>
          <w:u w:val="single"/>
        </w:rPr>
        <w:t xml:space="preserve">RNA, DNA</w:t>
      </w:r>
      <w:r>
        <w:t>[</w:t>
      </w:r>
      <w:r>
        <w:rPr>
          <w:strike w:val="true"/>
        </w:rPr>
        <w:t xml:space="preserve">PCR</w:t>
      </w:r>
      <w:r>
        <w:t>]</w:t>
      </w:r>
      <w:r>
        <w:t xml:space="preserve">,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rPr>
          <w:u w:val="single"/>
        </w:rPr>
        <w:t xml:space="preserve">Current pregnancy status for females;</w:t>
      </w:r>
    </w:p>
    <w:p>
      <w:pPr>
        <w:pStyle w:val="kar_paragraph"/>
      </w:pPr>
      <w:r>
        <w:rPr>
          <w:u w:val="single"/>
        </w:rPr>
        <w:t xml:space="preserve">(u)</w:t>
      </w:r>
      <w:r>
        <w:t xml:space="preserve"> </w:t>
      </w:r>
      <w:r>
        <w:t xml:space="preserve">Opportunistic infections diagnosed; and</w:t>
      </w:r>
    </w:p>
    <w:p>
      <w:pPr>
        <w:pStyle w:val="kar_paragraph"/>
      </w:pPr>
      <w:r>
        <w:rPr>
          <w:u w:val="single"/>
        </w:rPr>
        <w:t xml:space="preserve">(v)</w:t>
      </w:r>
      <w:r>
        <w:t>[</w:t>
      </w:r>
      <w:r>
        <w:rPr>
          <w:strike w:val="true"/>
        </w:rPr>
        <w:t xml:space="preserve">(u)</w:t>
      </w:r>
      <w:r>
        <w:t>]</w:t>
      </w:r>
      <w:r>
        <w:t xml:space="preserve"> </w:t>
      </w:r>
      <w:r>
        <w:t xml:space="preserve">Date of onset of illness.</w:t>
      </w:r>
    </w:p>
    <w:p>
      <w:pPr>
        <w:pStyle w:val="kar_subsection"/>
      </w:pPr>
      <w:r>
        <w:t xml:space="preserve">(6)</w:t>
      </w:r>
      <w:r>
        <w:t xml:space="preserve"> </w:t>
      </w:r>
      <w:r>
        <w:rPr>
          <w:u w:val="single"/>
        </w:rPr>
        <w:t xml:space="preserve">A report of pregnancy and delivery for a female diagnosed with HIV disease shall include:</w:t>
      </w:r>
    </w:p>
    <w:p>
      <w:pPr>
        <w:pStyle w:val="kar_paragraph"/>
      </w:pPr>
      <w:r>
        <w:rPr>
          <w:u w:val="single"/>
        </w:rPr>
        <w:t xml:space="preserve">(a)</w:t>
      </w:r>
      <w:r>
        <w:t xml:space="preserve"> </w:t>
      </w:r>
      <w:r>
        <w:rPr>
          <w:u w:val="single"/>
        </w:rPr>
        <w:t xml:space="preserve">All HIV diagnostic testing and results associated with the determination of HIV status of the infant, including tests with negative or indeterminate results that are part of a diagnostic testing algorithm and if final result is negative; and</w:t>
      </w:r>
    </w:p>
    <w:p>
      <w:pPr>
        <w:pStyle w:val="kar_paragraph"/>
      </w:pPr>
      <w:r>
        <w:rPr>
          <w:u w:val="single"/>
        </w:rPr>
        <w:t xml:space="preserve">(b)</w:t>
      </w:r>
      <w:r>
        <w:t xml:space="preserve"> </w:t>
      </w:r>
      <w:r>
        <w:rPr>
          <w:u w:val="single"/>
        </w:rPr>
        <w:t xml:space="preserve">Any HIV treatment prescribed to an infant.</w:t>
      </w:r>
    </w:p>
    <w:p>
      <w:pPr>
        <w:pStyle w:val="kar_subsection"/>
      </w:pPr>
      <w:r>
        <w:rPr>
          <w:u w:val="single"/>
        </w:rPr>
        <w:t xml:space="preserve">(7)</w:t>
      </w:r>
      <w:r>
        <w:t xml:space="preserve"> </w:t>
      </w:r>
      <w:r>
        <w:t xml:space="preserve">A report of AIDS shall be made whether or not the patient has been previously reported as having an HIV infection.</w:t>
      </w:r>
    </w:p>
    <w:p>
      <w:pPr>
        <w:pStyle w:val="kar_subsection"/>
      </w:pPr>
      <w:r>
        <w:rPr>
          <w:u w:val="single"/>
        </w:rPr>
        <w:t xml:space="preserve">(8)</w:t>
      </w:r>
      <w:r>
        <w:t>[</w:t>
      </w:r>
      <w:r>
        <w:rPr>
          <w:strike w:val="true"/>
        </w:rPr>
        <w:t xml:space="preserve">(7)</w:t>
      </w:r>
      <w:r>
        <w:t>]</w:t>
      </w:r>
      <w:r>
        <w:t xml:space="preserve"> </w:t>
      </w:r>
      <w:r>
        <w:t xml:space="preserve">If the patient has not been previously reported as having an HIV infection, the AIDS report shall also serve as the report of HIV</w:t>
      </w:r>
      <w:r>
        <w:t>[</w:t>
      </w:r>
      <w:r>
        <w:rPr>
          <w:strike w:val="true"/>
        </w:rPr>
        <w:t xml:space="preserve"> infection</w:t>
      </w:r>
      <w:r>
        <w:t>]</w:t>
      </w:r>
      <w:r>
        <w:t xml:space="preserve">.</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5(6)(b)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5(6)(b)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5(6)(b).</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w:t>
      </w:r>
      <w:r>
        <w:rPr>
          <w:u w:val="single"/>
        </w:rPr>
        <w:t xml:space="preserve">10/2020</w:t>
      </w:r>
      <w:r>
        <w:t>[</w:t>
      </w:r>
      <w:r>
        <w:rPr>
          <w:strike w:val="true"/>
        </w:rPr>
        <w:t xml:space="preserve">10/2000</w:t>
      </w:r>
      <w:r>
        <w:t>]</w:t>
      </w:r>
      <w:r>
        <w:t xml:space="preserve">;</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w:t>
      </w:r>
      <w:r>
        <w:rPr>
          <w:u w:val="single"/>
        </w:rPr>
        <w:t xml:space="preserve">and available online at https://chfs.ky.gov/agencies/dph/dehp/idb/Pages/default.aspx.</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August 16, 2021</w:t>
      </w:r>
    </w:p>
    <w:p>
      <w:pPr>
        <w:pStyle w:val="kar_filed"/>
      </w:pPr>
      <w:r>
        <w:t xml:space="preserve">FILED WITH LRC: September 8, 2021 at 8:00 a.m.</w:t>
      </w:r>
    </w:p>
    <w:p>
      <w:pPr>
        <w:pStyle w:val="kar_normal"/>
      </w:pPr>
      <w:r>
        <w:t xml:space="preserve"/>
      </w:r>
    </w:p>
    <w:p>
      <w:pPr>
        <w:pStyle w:val="kar_comment_period"/>
      </w:pPr>
      <w:r>
        <w:t xml:space="preserve">PUBLIC HEARING AND PUBLIC COMMENT PERIOD: A public hearing on this administrative regulation shall, if requested, be held on November 22, 2021,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15, 2021,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2021.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normal"/>
        <w:ind w:left="576"/>
      </w:pPr>
      <w:r>
        <w:t xml:space="preserve">(b) The necessity of this administrative regulation:</w:t>
      </w:r>
    </w:p>
    <w:p>
      <w:pPr>
        <w:pStyle w:val="kar_normal"/>
        <w:ind w:left="720"/>
      </w:pPr>
      <w:r>
        <w:t xml:space="preserve">KRS 211.180(1) requires the cabinet to implement and maintain a statewide program for the detection, prevention, and control of reportable diseases. KRS 214.010 requires every physician, advanced practice registered nurse, and every head of family to notify the local health department of the existence of diseases and conditions designated by administrative regulation of the cabinet.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delineates which diseases are reportable including the urgency of the notification.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allow clinicians including every physician, advanced practice registered nurse, and head of family to notify the local health department of the existence of the diseases specified in the administrative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incorporates an updated form for reporting multi-drug resistant organisms and updates the HIV reporting criteria.</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the correct reporting form is used and to ensure cases of HIV infection are properly reported.</w:t>
      </w:r>
    </w:p>
    <w:p>
      <w:pPr>
        <w:pStyle w:val="kar_normal"/>
        <w:ind w:left="576"/>
      </w:pPr>
      <w:r>
        <w:t xml:space="preserve">(c) How the amendment conforms to the content of the authorizing statutes:</w:t>
      </w:r>
    </w:p>
    <w:p>
      <w:pPr>
        <w:pStyle w:val="kar_normal"/>
        <w:ind w:left="720"/>
      </w:pPr>
      <w:r>
        <w:t xml:space="preserve">KRS 214.010 requires the reporting of diseases designated by administrative regulation to the cabinet. KRS 214.625(5)(c)5. authorizes the reporting of HIV test results to the cabinet.</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the correct information is reported to the cabinet to aid in the control of the spread of disease.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entities affected by this administrative regulation include all health facilities as defined by KRS 216B.015(13), health professionals licensed under KRS Chapters 311 through 314, medical laboratories as defined by KRS 333.020(3), national reference laboratories contracted by Kentucky health professionals, laboratories, or health facilities, pharmacists licensed under KRS Chapter 315, and veterinarians licensed under KRS Chapter 321. In addition, all citizens of the commonwealth will be affected as a result of this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in question (3) will need to be aware of the updated form for reporting multi-drug resistant organisms; and, all those who test and report HIV results will need to be aware of the expanded reporting criteria.</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associated with compliance is unknown. Health facilities and physicians already report communicable diseases.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benefits of the timely and appropriate prevention and control of communicable diseases will be afforded to all citizens of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is no increase in ongoing costs associated with the amendment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reportable disease programs affected by this administrative regulation are funded through a mix of state general fund dollars, federal dollars, and specialized grants.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changes with this amended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contain fees.</w:t>
      </w:r>
    </w:p>
    <w:p>
      <w:pPr>
        <w:pStyle w:val="kar_normal"/>
        <w:ind w:left="288"/>
      </w:pPr>
      <w:r>
        <w:t xml:space="preserve">(9) TIERING: Is tiering applied?</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Tiering is not applied. While the list of reportable diseases and conditions is separated by immediate, urgent, priority, routine, or general notification, all health facilities and physicians are required to report any known communicable disease.  FISCAL NOTE ON STATE OR LOCAL GOVERNMENT  1. What units, parts or divisions of state or local government (including cities, counties, fire departments, or school districts) will be impacted by this administrative regulation? This administrative regulation impacts the Division of Epidemiology and Health Planning, as well as all local health departments. 2. Identify each state or federal statute or federal regulation that requires or authorizes the action taken by the administrative regulation. KRS 194A.050, 211.090(3), 211.180(1), and 214.010 3. Estimate the effect of this administrative regulation on the expenditures and revenues of a state or local government agency (including cities, counties, fire departments, or school districts) for the first full year the administrative regulation is to be in effect. (a) How much revenue will this administrative regulation generate for the state or local government (including cities, counties, fire departments, or school districts) for the first year? This administrative regulation does not generate revenue. (b) How much revenue will this administrative regulation generate for the state or local government (including cities, counties, fire departments, or school districts) for subsequent years? This administrative regulation does not generate revenue. (c) How much will it cost to administer this program for the first year? There are no increased costs to administer this program in the first year. (d) How much will it cost to administer this program for subsequent years? There are no increased costs to administer this program in subsequent years. Note: If specific dollar estimates cannot be determined, provide a brief narrative to explain the fiscal impact of the administrative regulation. Revenues (+/-): Expenditures (+/-): 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4a0d900d846d8" /><Relationship Type="http://schemas.openxmlformats.org/officeDocument/2006/relationships/settings" Target="/word/settings.xml" Id="R7940bf46cf80492f" /></Relationships>
</file>