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7c023128224705" /></Relationships>
</file>

<file path=word/document.xml><?xml version="1.0" encoding="utf-8"?>
<w:document xmlns:w="http://schemas.openxmlformats.org/wordprocessingml/2006/main">
  <w:body>
    <w:p>
      <w:pPr>
        <w:pStyle w:val="kar_citation"/>
      </w:pPr>
      <w:r>
        <w:t>902 KAR 2:020.</w:t>
      </w:r>
      <w:r>
        <w:t xml:space="preserve"> </w:t>
      </w:r>
      <w:r>
        <w:t xml:space="preserve">Reportable disease surveillance.</w:t>
      </w:r>
    </w:p>
    <w:p>
      <w:pPr>
        <w:pStyle w:val="kar_markup_metadata"/>
      </w:pPr>
      <w:r>
        <w:t xml:space="preserve">RELATES TO: </w:t>
      </w:r>
      <w:r>
        <w:t xml:space="preserve">KRS 214.645, 214.625(5)(c)5, 214.990(1), 215.520, 216B.015, 258.065, 258.990, 311.282, 311.571, 315.010, 321.181(4),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authorizes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Centers for Disease Control and Prevention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https://ndc.services.cdc.gov/;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(TB);</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Case reports may be made electronically through the Kentucky Health Information Exchange. Electronic case reports shall include the information required by paragraph (c) of this subsection.</w:t>
      </w:r>
    </w:p>
    <w:p>
      <w:pPr>
        <w:pStyle w:val="kar_paragraph"/>
      </w:pPr>
      <w:r>
        <w:t xml:space="preserve">(c)</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(d)</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 in accordance with subsection (2) of this section;</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the following reporting is required:</w:t>
      </w:r>
    </w:p>
    <w:p>
      <w:pPr>
        <w:pStyle w:val="kar_paragraph"/>
      </w:pPr>
      <w:r>
        <w:t xml:space="preserve">(a)</w:t>
      </w:r>
      <w:r>
        <w:t xml:space="preserve"> </w:t>
      </w:r>
      <w:r>
        <w:t xml:space="preserve">Laboratory reports of:</w:t>
      </w:r>
    </w:p>
    <w:p>
      <w:pPr>
        <w:pStyle w:val="kar_subparagraph"/>
      </w:pPr>
      <w:r>
        <w:t xml:space="preserve">1.</w:t>
      </w:r>
      <w:r>
        <w:t xml:space="preserve"> </w:t>
      </w:r>
      <w:r>
        <w:t xml:space="preserve">Positive and negative test results for SARS-CoV-2 viral detection using Nucleic Acid Amplification Test (NAAT), including polymerase chain reaction (PCR);</w:t>
      </w:r>
    </w:p>
    <w:p>
      <w:pPr>
        <w:pStyle w:val="kar_subparagraph"/>
      </w:pPr>
      <w:r>
        <w:t xml:space="preserve">2.</w:t>
      </w:r>
      <w:r>
        <w:t xml:space="preserve"> </w:t>
      </w:r>
      <w:r>
        <w:t xml:space="preserve">Positive test results for SARS-CoV-2 viral detection using antigen immunoassays; and</w:t>
      </w:r>
    </w:p>
    <w:p>
      <w:pPr>
        <w:pStyle w:val="kar_subparagraph"/>
      </w:pPr>
      <w:r>
        <w:t xml:space="preserve">3.</w:t>
      </w:r>
      <w:r>
        <w:t xml:space="preserve"> </w:t>
      </w:r>
      <w:r>
        <w:t xml:space="preserve">SARS-CoV-2 molecular sequencing.</w:t>
      </w:r>
    </w:p>
    <w:p>
      <w:pPr>
        <w:pStyle w:val="kar_paragraph"/>
      </w:pPr>
      <w:r>
        <w:t xml:space="preserve">(b)</w:t>
      </w:r>
      <w:r>
        <w:t xml:space="preserve"> </w:t>
      </w:r>
      <w:r>
        <w:t xml:space="preserve">Health professional case report when:</w:t>
      </w:r>
    </w:p>
    <w:p>
      <w:pPr>
        <w:pStyle w:val="kar_subparagraph"/>
      </w:pPr>
      <w:r>
        <w:t xml:space="preserve">1.</w:t>
      </w:r>
      <w:r>
        <w:t xml:space="preserve"> </w:t>
      </w:r>
      <w:r>
        <w:t xml:space="preserve">A COVID-19 diagnosis of a patient for whom a laboratory report is not independently submitted;</w:t>
      </w:r>
    </w:p>
    <w:p>
      <w:pPr>
        <w:pStyle w:val="kar_subparagraph"/>
      </w:pPr>
      <w:r>
        <w:t xml:space="preserve">2.</w:t>
      </w:r>
      <w:r>
        <w:t xml:space="preserve"> </w:t>
      </w:r>
      <w:r>
        <w:t xml:space="preserve">A COVID-19 diagnosis of a patient is admitted to an inpatient medical facility; or</w:t>
      </w:r>
    </w:p>
    <w:p>
      <w:pPr>
        <w:pStyle w:val="kar_subparagraph"/>
      </w:pPr>
      <w:r>
        <w:t xml:space="preserve">3.</w:t>
      </w:r>
      <w:r>
        <w:t xml:space="preserve"> </w:t>
      </w:r>
      <w:r>
        <w:t xml:space="preserve">There is a COVID-19 associated mortality.</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minimum inhibitory concentration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Centers for Medicare and Medicaid Services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CMS reporting programs shall report data on facility-wide inpatient antimicrobial use to the Kentucky Department for Public Health, Healthcare-Associated Infection/Antibiotic Resistance (HAI/AR) Prevention Program, on a quarterly basis.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https://www.cdc.gov/nhsn/pdfs/pscmanual/11pscaurcurrent.pdf.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including tests with negative or indeterminate results that are part of a diagnostic testing algorithm whose overall interpretation is positive, and results from:</w:t>
      </w:r>
    </w:p>
    <w:p>
      <w:pPr>
        <w:pStyle w:val="kar_subparagraph"/>
      </w:pPr>
      <w:r>
        <w:t xml:space="preserve">1.</w:t>
      </w:r>
      <w:r>
        <w:t xml:space="preserve"> </w:t>
      </w:r>
      <w:r>
        <w:t xml:space="preserve">Any HIV antibody test;</w:t>
      </w:r>
    </w:p>
    <w:p>
      <w:pPr>
        <w:pStyle w:val="kar_subparagraph"/>
      </w:pPr>
      <w:r>
        <w:t xml:space="preserve">2.</w:t>
      </w:r>
      <w:r>
        <w:t xml:space="preserve"> </w:t>
      </w:r>
      <w:r>
        <w:t xml:space="preserve">Any HIV antigen test;</w:t>
      </w:r>
    </w:p>
    <w:p>
      <w:pPr>
        <w:pStyle w:val="kar_subparagraph"/>
      </w:pPr>
      <w:r>
        <w:t xml:space="preserve">3.</w:t>
      </w:r>
      <w:r>
        <w:t xml:space="preserve"> </w:t>
      </w:r>
      <w:r>
        <w:t xml:space="preserve">Any HIV Ribonucleic acid (RNA) or Deoxyribonucleic acid (DNA) test;</w:t>
      </w:r>
    </w:p>
    <w:p>
      <w:pPr>
        <w:pStyle w:val="kar_subparagraph"/>
      </w:pPr>
      <w:r>
        <w:t xml:space="preserve">4.</w:t>
      </w:r>
      <w:r>
        <w:t xml:space="preserve"> </w:t>
      </w:r>
      <w:r>
        <w:t xml:space="preserve">CD4+ assay including absolute CD4+ cell counts and CD4+%;</w:t>
      </w:r>
    </w:p>
    <w:p>
      <w:pPr>
        <w:pStyle w:val="kar_subparagraph"/>
      </w:pPr>
      <w:r>
        <w:t xml:space="preserve">5.</w:t>
      </w:r>
      <w:r>
        <w:t xml:space="preserve"> </w:t>
      </w:r>
      <w:r>
        <w:t xml:space="preserve">HIV genetic sequencing; or</w:t>
      </w:r>
    </w:p>
    <w:p>
      <w:pPr>
        <w:pStyle w:val="kar_subparagraph"/>
      </w:pPr>
      <w:r>
        <w:t xml:space="preserve">6.</w:t>
      </w:r>
      <w:r>
        <w:t xml:space="preserve"> </w:t>
      </w:r>
      <w:r>
        <w:t xml:space="preserve">HIV culture;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A negative HIV test, if available, shall be submitted with the report required by subsection (2)(a)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factors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Specimens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RNA, DNA,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Current pregnancy status for females;</w:t>
      </w:r>
    </w:p>
    <w:p>
      <w:pPr>
        <w:pStyle w:val="kar_paragraph"/>
      </w:pPr>
      <w:r>
        <w:t xml:space="preserve">(u)</w:t>
      </w:r>
      <w:r>
        <w:t xml:space="preserve"> </w:t>
      </w:r>
      <w:r>
        <w:t xml:space="preserve">Opportunistic infections diagnosed; and</w:t>
      </w:r>
    </w:p>
    <w:p>
      <w:pPr>
        <w:pStyle w:val="kar_paragraph"/>
      </w:pPr>
      <w:r>
        <w:t xml:space="preserve">(v)</w:t>
      </w:r>
      <w:r>
        <w:t xml:space="preserve"> </w:t>
      </w:r>
      <w:r>
        <w:t xml:space="preserve">Date of onset of illness.</w:t>
      </w:r>
    </w:p>
    <w:p>
      <w:pPr>
        <w:pStyle w:val="kar_subsection"/>
      </w:pPr>
      <w:r>
        <w:t xml:space="preserve">(6)</w:t>
      </w:r>
      <w:r>
        <w:t xml:space="preserve"> </w:t>
      </w:r>
      <w:r>
        <w:t xml:space="preserve">A report of pregnancy and delivery for a female diagnosed with HIV disease shall include:</w:t>
      </w:r>
    </w:p>
    <w:p>
      <w:pPr>
        <w:pStyle w:val="kar_paragraph"/>
      </w:pPr>
      <w:r>
        <w:t xml:space="preserve">(a)</w:t>
      </w:r>
      <w:r>
        <w:t xml:space="preserve"> </w:t>
      </w:r>
      <w: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t xml:space="preserve">(b)</w:t>
      </w:r>
      <w:r>
        <w:t xml:space="preserve"> </w:t>
      </w:r>
      <w:r>
        <w:t xml:space="preserve">Any HIV treatment prescribed to an infant.</w:t>
      </w:r>
    </w:p>
    <w:p>
      <w:pPr>
        <w:pStyle w:val="kar_subsection"/>
      </w:pPr>
      <w:r>
        <w:t xml:space="preserve">(7)</w:t>
      </w:r>
      <w:r>
        <w:t xml:space="preserve"> </w:t>
      </w:r>
      <w:r>
        <w:t xml:space="preserve">A report of AIDS shall be made whether or not the patient has been previously reported as having an HIV infection.</w:t>
      </w:r>
    </w:p>
    <w:p>
      <w:pPr>
        <w:pStyle w:val="kar_subsection"/>
      </w:pPr>
      <w:r>
        <w:t xml:space="preserve">(8)</w:t>
      </w:r>
      <w:r>
        <w:t xml:space="preserve"> </w:t>
      </w:r>
      <w:r>
        <w:t xml:space="preserve">If the patient has not been previously reported as having an HIV infection, the AIDS report shall also serve as the report of HIV.</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5(6)(c)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5(6)(c)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5(6)(c).</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10/2020;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online at https://chfs.ky.gov/agencies/dph/dehp/idb/Pages/default.aspx.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1e40d0f55d4d92" /><Relationship Type="http://schemas.openxmlformats.org/officeDocument/2006/relationships/settings" Target="/word/settings.xml" Id="R34deebb957d24582" /></Relationships>
</file>