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55184741db4177" /></Relationships>
</file>

<file path=word/document.xml><?xml version="1.0" encoding="utf-8"?>
<w:document xmlns:w="http://schemas.openxmlformats.org/wordprocessingml/2006/main">
  <w:body>
    <w:p>
      <w:pPr>
        <w:pStyle w:val="kar_citation"/>
      </w:pPr>
      <w:r>
        <w:t>922 KAR 1:470.</w:t>
      </w:r>
      <w:r>
        <w:t xml:space="preserve"> </w:t>
      </w:r>
      <w:r>
        <w:t xml:space="preserve">Central registry.</w:t>
      </w:r>
    </w:p>
    <w:p>
      <w:pPr>
        <w:pStyle w:val="kar_markup_metadata"/>
      </w:pPr>
      <w:r>
        <w:t xml:space="preserve">RELATES TO: </w:t>
      </w:r>
      <w:r>
        <w:t xml:space="preserve">KRS 17.165(6), 61.876, 160.151, 160.380, 194A.380-194A.383, 199.466, 199.896(19), 199.8982(1)(a), 211.684(1)(a), 403.352, 600.020(1), (40), (61), (62),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600.020(61).</w:t>
      </w:r>
    </w:p>
    <w:p>
      <w:pPr>
        <w:pStyle w:val="kar_subsection"/>
      </w:pPr>
      <w:r>
        <w:t xml:space="preserve">(6)</w:t>
      </w:r>
      <w:r>
        <w:t xml:space="preserve"> </w:t>
      </w:r>
      <w:r>
        <w:t xml:space="preserve">"Sexual exploitation" is defined by KRS 600.020(62).</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or authorized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hired by, or volunteers with, an entity required by law to obtain information contained in the central registry; or</w:t>
      </w:r>
    </w:p>
    <w:p>
      <w:pPr>
        <w:pStyle w:val="kar_subparagraph"/>
      </w:pPr>
      <w:r>
        <w:t xml:space="preserve">3.</w:t>
      </w:r>
      <w:r>
        <w:t xml:space="preserve"> </w:t>
      </w:r>
      <w:r>
        <w:t xml:space="preserve">Is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or authorized by law to obtain information contained in the central registry shall not receive a completed check and may instead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parent or guardian shall be required to consent to the central registry check of an individual who is under the age of eighteen (18).</w:t>
      </w:r>
    </w:p>
    <w:p>
      <w:pPr>
        <w:pStyle w:val="kar_subsection"/>
      </w:pPr>
      <w:r>
        <w:t xml:space="preserve">(6)</w:t>
      </w:r>
      <w:r>
        <w:t xml:space="preserve"> </w:t>
      </w:r>
      <w:r>
        <w:t xml:space="preserve">A state requesting a child abuse or neglect check from the cabinet as required by 42 U.S.C. 671(a)(20) shall follow the procedures described in 922 KAR 1:490, Section 5.</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4/2022; and</w:t>
      </w:r>
    </w:p>
    <w:p>
      <w:pPr>
        <w:pStyle w:val="kar_paragraph"/>
      </w:pPr>
      <w:r>
        <w:t xml:space="preserve">(b)</w:t>
      </w:r>
      <w:r>
        <w:t xml:space="preserve"> </w:t>
      </w:r>
      <w:r>
        <w:t xml:space="preserve">"DCC-374, Child Care Central Registry Check," 4/2022.</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2135; 2357; eff. 4-30-2002; TAm eff. 10-27-2004; TAm eff. 1-27-2006; 32 Ky.R. 783; 1307; 1434; eff. 3-2-2006; 34 Ky.R. 1893; 2298; eff. 5-2-2008; TAm 8-24-2010; 44 Ky.R. 433, 1077, 1358; eff. 1-5-2018; 45 Ky.R. 3587; 46 Ky.R. 995; eff. 11-1-2019; 48 Ky.R. 2128, 2775, 2987;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a464423134233" /><Relationship Type="http://schemas.openxmlformats.org/officeDocument/2006/relationships/settings" Target="/word/settings.xml" Id="R53f7b57953be46ff" /></Relationships>
</file>