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2ca2310589405b"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4:170.</w:t>
      </w:r>
      <w:r>
        <w:t xml:space="preserve"> </w:t>
      </w:r>
      <w:r>
        <w:t xml:space="preserve">Exceptions to prohibition on electioneering.</w:t>
      </w:r>
    </w:p>
    <w:p>
      <w:pPr>
        <w:pStyle w:val="kar_markup_metadata"/>
      </w:pPr>
      <w:r>
        <w:t xml:space="preserve">RELATES TO: </w:t>
      </w:r>
      <w:r>
        <w:t xml:space="preserve">KRS 117.015, 117.235</w:t>
      </w:r>
    </w:p>
    <w:p>
      <w:pPr>
        <w:pStyle w:val="kar_markup_metadata"/>
      </w:pPr>
      <w:r>
        <w:t xml:space="preserve">STATUTORY AUTHORITY: </w:t>
      </w:r>
      <w:r>
        <w:t xml:space="preserve">KRS 117.015(1)(a), </w:t>
      </w:r>
      <w:r>
        <w:rPr>
          <w:u w:val="single"/>
        </w:rPr>
        <w:t xml:space="preserve">117.235(3)(d)</w:t>
      </w:r>
      <w:r>
        <w:t>[</w:t>
      </w:r>
      <w:r>
        <w:rPr>
          <w:strike w:val="true"/>
        </w:rPr>
        <w:t xml:space="preserve">117.235(3)(c)</w:t>
      </w:r>
      <w:r>
        <w:t>]</w:t>
      </w:r>
    </w:p>
    <w:p>
      <w:pPr>
        <w:pStyle w:val="kar_markup_metadata"/>
      </w:pPr>
      <w:r>
        <w:t xml:space="preserve">NECESSITY, FUNCTION, AND CONFORMITY: </w:t>
      </w:r>
      <w:r>
        <w:t xml:space="preserve">KRS 117.015(1) authorizes the State Board of Elections to promulgate administrative regulations necessary to properly carry out its duties. KRS 117.235(3)(c) authorizes the board to establish exceptions to the prohibition on electioneering through administrative regulations. This administrative regulation establishes these exceptions.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"Bumper sticker" means a sticker that measures within fourteen (14) inches by five (5) inches for display on a vehicle bearing a printed message soliciting votes for or against any bona fide candidate or ballot question in a manner which expressly advocates the election or defeat of the candidate or expressly advocates the passage or defeat of the ballot question.</w:t>
      </w:r>
    </w:p>
    <w:p>
      <w:pPr>
        <w:pStyle w:val="kar_subsection"/>
      </w:pPr>
      <w:r>
        <w:t xml:space="preserve">(2)</w:t>
      </w:r>
      <w:r>
        <w:t xml:space="preserve"> </w:t>
      </w:r>
      <w:r>
        <w:t xml:space="preserve">"Electioneering" is defined by KRS 117.235(3).</w:t>
      </w:r>
    </w:p>
    <w:p>
      <w:pPr>
        <w:pStyle w:val="kar_subsection"/>
      </w:pPr>
      <w:r>
        <w:t xml:space="preserve">(3)</w:t>
      </w:r>
      <w:r>
        <w:t xml:space="preserve"> </w:t>
      </w:r>
      <w:r>
        <w:t xml:space="preserve">"Polling place" means a voting place established in accordance with the provisions of KRS 117.065.</w:t>
      </w:r>
    </w:p>
    <w:p>
      <w:pPr>
        <w:pStyle w:val="kar_subsection"/>
      </w:pPr>
      <w:r>
        <w:t xml:space="preserve">(4)</w:t>
      </w:r>
      <w:r>
        <w:t xml:space="preserve"> </w:t>
      </w:r>
      <w:r>
        <w:t xml:space="preserve">"Voting room" means a room in which votes are polled as established in accordance with the provisions of KRS 117.235(1).</w:t>
      </w:r>
    </w:p>
    <w:p>
      <w:pPr>
        <w:pStyle w:val="kar_section"/>
      </w:pPr>
      <w:r>
        <w:t xml:space="preserve">Section 2.</w:t>
      </w:r>
      <w:r>
        <w:t xml:space="preserve"> </w:t>
      </w:r>
      <w:r>
        <w:t xml:space="preserve">Exceptions to Electioneering. Electioneering shall not include:</w:t>
      </w:r>
    </w:p>
    <w:p>
      <w:pPr>
        <w:pStyle w:val="kar_subsection"/>
      </w:pPr>
      <w:r>
        <w:t xml:space="preserve">(1)</w:t>
      </w:r>
      <w:r>
        <w:t xml:space="preserve"> </w:t>
      </w:r>
      <w:r>
        <w:t xml:space="preserve">A bumper sticker affixed to a person's vehicle while parked within or passing through a distance of </w:t>
      </w:r>
      <w:r>
        <w:rPr>
          <w:u w:val="single"/>
        </w:rPr>
        <w:t xml:space="preserve">100</w:t>
      </w:r>
      <w:r>
        <w:t>[</w:t>
      </w:r>
      <w:r>
        <w:rPr>
          <w:strike w:val="true"/>
        </w:rPr>
        <w:t xml:space="preserve">300</w:t>
      </w:r>
      <w:r>
        <w:t>]</w:t>
      </w:r>
      <w:r>
        <w:t xml:space="preserve"> feet of any polling place on the day of any election for a reasonable amount of time in which to vote; or</w:t>
      </w:r>
    </w:p>
    <w:p>
      <w:pPr>
        <w:pStyle w:val="kar_subsection"/>
      </w:pPr>
      <w:r>
        <w:t xml:space="preserve">(2)</w:t>
      </w:r>
      <w:r>
        <w:t xml:space="preserve"> </w:t>
      </w:r>
      <w:r>
        <w:t xml:space="preserve">A voter's use of a personal telecommunications device, computer, or other information technology system, in the voting room to record or transmit electronically an image of his or her own personal likeness and ballot, if the voter does not use the picture:</w:t>
      </w:r>
    </w:p>
    <w:p>
      <w:pPr>
        <w:pStyle w:val="kar_paragraph"/>
      </w:pPr>
      <w:r>
        <w:t xml:space="preserve">(a)</w:t>
      </w:r>
      <w:r>
        <w:t xml:space="preserve"> </w:t>
      </w:r>
      <w:r>
        <w:t xml:space="preserve">To solicit signatures to a petition or solicit votes for or against any bona fide candidate or ballot question in a manner that expressly advocates the election or defeat of the candidate or expressly advocates the passage or defeat of the ballot question; and</w:t>
      </w:r>
    </w:p>
    <w:p>
      <w:pPr>
        <w:pStyle w:val="kar_paragraph"/>
      </w:pPr>
      <w:r>
        <w:t xml:space="preserve">(b)</w:t>
      </w:r>
      <w:r>
        <w:t xml:space="preserve"> </w:t>
      </w:r>
      <w:r>
        <w:t xml:space="preserve">Within a distance of 100 feet of any entrance to a building in which a voting machine is located if that entrance is:</w:t>
      </w:r>
    </w:p>
    <w:p>
      <w:pPr>
        <w:pStyle w:val="kar_subparagraph"/>
      </w:pPr>
      <w:r>
        <w:t xml:space="preserve">1.</w:t>
      </w:r>
      <w:r>
        <w:t xml:space="preserve"> </w:t>
      </w:r>
      <w:r>
        <w:t xml:space="preserve">Unlocked; and</w:t>
      </w:r>
    </w:p>
    <w:p>
      <w:pPr>
        <w:pStyle w:val="kar_subparagraph"/>
      </w:pPr>
      <w:r>
        <w:t xml:space="preserve">2.</w:t>
      </w:r>
      <w:r>
        <w:t xml:space="preserve"> </w:t>
      </w:r>
      <w:r>
        <w:t xml:space="preserve">Used by voters on election day.</w:t>
      </w:r>
    </w:p>
    <w:p>
      <w:pPr>
        <w:pStyle w:val="kar_signature"/>
      </w:pPr>
      <w:r>
        <w:t xml:space="preserve">KAREN SELLERS, Executive Director</w:t>
      </w:r>
    </w:p>
    <w:p>
      <w:pPr>
        <w:pStyle w:val="kar_normal"/>
      </w:pPr>
      <w:r>
        <w:t xml:space="preserve"/>
      </w:r>
    </w:p>
    <w:p>
      <w:pPr>
        <w:pStyle w:val="kar_approved_by"/>
      </w:pPr>
      <w:r>
        <w:t xml:space="preserve">APPROVED BY AGENCY: April 28, 2022</w:t>
      </w:r>
    </w:p>
    <w:p>
      <w:pPr>
        <w:pStyle w:val="kar_filed"/>
      </w:pPr>
      <w:r>
        <w:t xml:space="preserve">FILED WITH LRC: April 28, 2022 at 9:58 a.m.</w:t>
      </w:r>
    </w:p>
    <w:p>
      <w:pPr>
        <w:pStyle w:val="kar_normal"/>
      </w:pPr>
      <w:r>
        <w:t xml:space="preserve"/>
      </w:r>
    </w:p>
    <w:p>
      <w:pPr>
        <w:pStyle w:val="kar_comment_period"/>
      </w:pPr>
      <w:r>
        <w:t xml:space="preserve">PUBLIC HEARING AND PUBLIC COMMENT PERIOD: A public hearing on this administrative regulation shall be held on July 26, 2022, at 10:00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July 31, 2022.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exceptions to the prohibition on electioneering.</w:t>
      </w:r>
    </w:p>
    <w:p>
      <w:pPr>
        <w:pStyle w:val="kar_normal"/>
        <w:ind w:left="576"/>
      </w:pPr>
      <w:r>
        <w:t xml:space="preserve">(b) The necessity of this administrative regulation:</w:t>
      </w:r>
    </w:p>
    <w:p>
      <w:pPr>
        <w:pStyle w:val="kar_normal"/>
        <w:ind w:left="720"/>
      </w:pPr>
      <w:r>
        <w:t xml:space="preserve">This administrative regulation is necessary given that: KRS 117.015(1) authorizes the State Board of Elections to promulgate administrative regulations necessary to properly carry out its duties and KRS 117.235(3)(c) authorizes the board to establish exceptions to the prohibition on electioneering through administrative regulations.</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 KRS 117.235(3)(c) authorizes the board to establish exceptions to the prohibition on electioneering through administrative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implementation of KRS 117.235.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300 foot buffer is amended to 100 feet.</w:t>
      </w:r>
    </w:p>
    <w:p>
      <w:pPr>
        <w:pStyle w:val="kar_normal"/>
        <w:ind w:left="576"/>
      </w:pPr>
      <w:r>
        <w:t xml:space="preserve">(b) The necessity of the amendment to this administrative regulation:</w:t>
      </w:r>
    </w:p>
    <w:p>
      <w:pPr>
        <w:pStyle w:val="kar_normal"/>
        <w:ind w:left="720"/>
      </w:pPr>
      <w:r>
        <w:t xml:space="preserve">This amendment follows judicial and legislative action regarding the distance of the buffer.</w:t>
      </w:r>
    </w:p>
    <w:p>
      <w:pPr>
        <w:pStyle w:val="kar_normal"/>
        <w:ind w:left="576"/>
      </w:pPr>
      <w:r>
        <w:t xml:space="preserve">(c) How the amendment conforms to the content of the authorizing statutes:</w:t>
      </w:r>
    </w:p>
    <w:p>
      <w:pPr>
        <w:pStyle w:val="kar_normal"/>
        <w:ind w:left="720"/>
      </w:pPr>
      <w:r>
        <w:t xml:space="preserve">KRS 117.235(3)(c) authorizes the board to establish exceptions to the prohibition on electioneering through administrative regulations.</w:t>
      </w:r>
    </w:p>
    <w:p>
      <w:pPr>
        <w:pStyle w:val="kar_normal"/>
        <w:ind w:left="576"/>
      </w:pPr>
      <w:r>
        <w:t xml:space="preserve">(d) How the amendment will assist in the effective administration of the statutes:</w:t>
      </w:r>
    </w:p>
    <w:p>
      <w:pPr>
        <w:pStyle w:val="kar_normal"/>
        <w:ind w:left="720"/>
      </w:pPr>
      <w:r>
        <w:t xml:space="preserve">It allows Kentucky administrative regulations to square with judicial precedent and current statutory language.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those appearing and working at voting locations.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State Board of Elections estimates that the implementation of this administrative regulation will result in the entities involved incurring no costs.</w:t>
      </w:r>
    </w:p>
    <w:p>
      <w:pPr>
        <w:pStyle w:val="kar_normal"/>
        <w:ind w:left="576"/>
      </w:pPr>
      <w:r>
        <w:t xml:space="preserve">(c) As a result of compliance, what benefits will accrue to the entities identified in question (3):</w:t>
      </w:r>
    </w:p>
    <w:p>
      <w:pPr>
        <w:pStyle w:val="kar_normal"/>
        <w:ind w:left="720"/>
      </w:pPr>
      <w:r>
        <w:t xml:space="preserve">Compliance with this new administrative regulation will benefit the entities involved in that they will be able to further guarantee free and fair elections in the Commonwealth.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expected cost of the implementation of this administrative regulation for the State Board of Elections will be nominal.</w:t>
      </w:r>
    </w:p>
    <w:p>
      <w:pPr>
        <w:pStyle w:val="kar_normal"/>
        <w:ind w:left="576"/>
      </w:pPr>
      <w:r>
        <w:t xml:space="preserve">(b) On a continuing basis:</w:t>
      </w:r>
    </w:p>
    <w:p>
      <w:pPr>
        <w:pStyle w:val="kar_normal"/>
        <w:ind w:left="720"/>
      </w:pPr>
      <w:r>
        <w:t xml:space="preserve">The expected continuing cost of this administrative regulation for the State Board of Elections will be nominal.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expected that implementation of this administrative regulation can be achieved without an increase in fees or funding by the General Assembly.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(9) TIERING: Is tiering applied?</w:t>
      </w:r>
    </w:p>
    <w:p>
      <w:pPr>
        <w:pStyle w:val="kar_normal"/>
        <w:ind w:left="432"/>
      </w:pPr>
      <w:r>
        <w:t xml:space="preserve">Tiering is not used in this administrative regulation, as a desired result of the promulgation of this administrative regulation is recommendations for uniform procedures for the administration of elections throughout all of the counties in the Commonwealth.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At the state level, the State Board of Elections will be impacted by this administrative regulation. At the local level, county clerks and county boards of election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117.015(1) and KRS 117.235(3)(c) require and authorize the actions taken by this administrative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not expected or intended that this administrative regulation will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It is not expected or intended that this administrative regulation will generate any revenue.</w:t>
      </w:r>
    </w:p>
    <w:p>
      <w:pPr>
        <w:pStyle w:val="kar_normal"/>
        <w:ind w:left="576"/>
      </w:pPr>
      <w:r>
        <w:t xml:space="preserve">(c) How much will it cost to administer this program for the first year?</w:t>
      </w:r>
    </w:p>
    <w:p>
      <w:pPr>
        <w:pStyle w:val="kar_normal"/>
        <w:ind w:left="720"/>
      </w:pPr>
      <w:r>
        <w:t xml:space="preserve">The State Board of Elections expects that this administrative regulation amendment will cost no more to administer than is currently expended.</w:t>
      </w:r>
    </w:p>
    <w:p>
      <w:pPr>
        <w:pStyle w:val="kar_normal"/>
        <w:ind w:left="576"/>
      </w:pPr>
      <w:r>
        <w:t xml:space="preserve">(d) How much will it cost to administer this program for subsequent years?</w:t>
      </w:r>
    </w:p>
    <w:p>
      <w:pPr>
        <w:pStyle w:val="kar_normal"/>
        <w:ind w:left="720"/>
      </w:pPr>
      <w:r>
        <w:t xml:space="preserve">The State Board of Elections expects that this administrative regulation amendment will cost no more to administer than is currently expended.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It is not expected or intended that this administrative regulation will generate any revenue.</w:t>
      </w:r>
    </w:p>
    <w:p>
      <w:pPr>
        <w:pStyle w:val="kar_normal"/>
        <w:ind w:left="288"/>
      </w:pPr>
      <w:r>
        <w:t xml:space="preserve">Expenditures (+/-):</w:t>
      </w:r>
      <w:r>
        <w:t xml:space="preserve"> The State Board of Elections expects that this administrative regulation amendment will cost no more to administer than is currently expended.</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State Board of Elections expects that this administrative regulation amendment will not generate any specific cost savings for the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State Board of Elections expects that this administrative regulation amendment will not generate any specific cost savings for the regulated entities.</w:t>
      </w:r>
    </w:p>
    <w:p>
      <w:pPr>
        <w:pStyle w:val="kar_normal"/>
        <w:ind w:left="576"/>
      </w:pPr>
      <w:r>
        <w:t xml:space="preserve">(c) How much will it cost the regulated entities for the first year?</w:t>
      </w:r>
    </w:p>
    <w:p>
      <w:pPr>
        <w:pStyle w:val="kar_normal"/>
        <w:ind w:left="720"/>
      </w:pPr>
      <w:r>
        <w:t xml:space="preserve">The State Board of Elections estimates that the implementation of this administrative regulation will result in the regulated entities incurring only nominal costs.</w:t>
      </w:r>
    </w:p>
    <w:p>
      <w:pPr>
        <w:pStyle w:val="kar_normal"/>
        <w:ind w:left="576"/>
      </w:pPr>
      <w:r>
        <w:t xml:space="preserve">(d) How much will it cost the regulated entities for subsequent years?</w:t>
      </w:r>
    </w:p>
    <w:p>
      <w:pPr>
        <w:pStyle w:val="kar_normal"/>
        <w:ind w:left="720"/>
      </w:pPr>
      <w:r>
        <w:t xml:space="preserve">The State Board of Elections estimates that the implementation of this administrative regulation will result in the regulated entities incurring only nominal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It is not expected that this administrative regulation will result in any cost savings.</w:t>
      </w:r>
    </w:p>
    <w:p>
      <w:pPr>
        <w:pStyle w:val="kar_normal"/>
        <w:ind w:left="288"/>
      </w:pPr>
      <w:r>
        <w:t xml:space="preserve">Expenditures (+/-):</w:t>
      </w:r>
      <w:r>
        <w:t xml:space="preserve"> The State Board of Elections expects that this administrative regulation amendment will cost no more to administer than is currently expended.</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State Board of Elections does not expect that this administrative regulation will result in a major economic impact as it is not expected to have an overall negative or adverse economic impact of five hundred thousand dollars ($500,000) or more on state or local government or regulated entities, in aggregate.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db3c1892504a77" /><Relationship Type="http://schemas.openxmlformats.org/officeDocument/2006/relationships/settings" Target="/word/settings.xml" Id="R8a79fa270284498f" /></Relationships>
</file>