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adbfe87e88404d" /></Relationships>
</file>

<file path=word/document.xml><?xml version="1.0" encoding="utf-8"?>
<w:document xmlns:w="http://schemas.openxmlformats.org/wordprocessingml/2006/main">
  <w:body>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605.090(1)(b), (d), 610.110, 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DPP-114T, Transitional Child Caring and Child Placing Level of Care Schedule, through January 31, 2023, or the DPP-114, Child Caring and Child Placing Level of Care Schedule, effective February 1, 2023,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completedCRP-6, Children's Review Program Notice of Level of Care Payment Authorization Assignment ,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 </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current treatment recommendations, or has been determined to be medically complex;</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 </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 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ninety (90)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$298.50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$193.50 per child per day for a child-caring facility with a treatment license; or</w:t>
      </w:r>
    </w:p>
    <w:p>
      <w:pPr>
        <w:pStyle w:val="kar_paragraph"/>
      </w:pPr>
      <w:r>
        <w:t xml:space="preserve">(b)</w:t>
      </w:r>
      <w:r>
        <w:t xml:space="preserve"> </w:t>
      </w:r>
      <w:r>
        <w:t xml:space="preserve">$145.12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 </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$44.82.</w:t>
      </w:r>
    </w:p>
    <w:p>
      <w:pPr>
        <w:pStyle w:val="kar_subsection"/>
      </w:pPr>
      <w:r>
        <w:t xml:space="preserve">(2)</w:t>
      </w:r>
      <w:r>
        <w:t xml:space="preserve"> </w:t>
      </w:r>
      <w:r>
        <w:t xml:space="preserve">If assessed on or after July 1, 2022, upon the next utilization review, the daily rate for foster care shall be $44.82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(3)</w:t>
      </w:r>
      <w:r>
        <w:t xml:space="preserve"> </w:t>
      </w:r>
      <w:r>
        <w:t xml:space="preserve">If assessed prior to July 1, 2022, the  daily rates for therapeutic or treatment foster care shall be as follows:</w:t>
      </w:r>
    </w:p>
    <w:p>
      <w:pPr>
        <w:pStyle w:val="kar_paragraph"/>
      </w:pPr>
      <w:r>
        <w:t xml:space="preserve">(a)</w:t>
      </w:r>
      <w:r>
        <w:t xml:space="preserve"> </w:t>
      </w:r>
      <w:r>
        <w:t xml:space="preserve">Levels I and II, if the child is stepped down from Level III or higher - $76.10 per child;</w:t>
      </w:r>
    </w:p>
    <w:p>
      <w:pPr>
        <w:pStyle w:val="kar_paragraph"/>
      </w:pPr>
      <w:r>
        <w:t xml:space="preserve">(b)</w:t>
      </w:r>
      <w:r>
        <w:t xml:space="preserve"> </w:t>
      </w:r>
      <w:r>
        <w:t xml:space="preserve">Level III - $83.16 per child;</w:t>
      </w:r>
    </w:p>
    <w:p>
      <w:pPr>
        <w:pStyle w:val="kar_paragraph"/>
      </w:pPr>
      <w:r>
        <w:t xml:space="preserve">(c)</w:t>
      </w:r>
      <w:r>
        <w:t xml:space="preserve"> </w:t>
      </w:r>
      <w:r>
        <w:t xml:space="preserve">Level IV - $101.23 per child; and</w:t>
      </w:r>
    </w:p>
    <w:p>
      <w:pPr>
        <w:pStyle w:val="kar_paragraph"/>
      </w:pPr>
      <w:r>
        <w:t xml:space="preserve">(d)</w:t>
      </w:r>
      <w:r>
        <w:t xml:space="preserve"> </w:t>
      </w:r>
      <w:r>
        <w:t xml:space="preserve">Level V - $139.96 per child.</w:t>
      </w:r>
    </w:p>
    <w:p>
      <w:pPr>
        <w:pStyle w:val="kar_subsection"/>
      </w:pPr>
      <w:r>
        <w:t xml:space="preserve">(4)</w:t>
      </w:r>
      <w:r>
        <w:t xml:space="preserve"> </w:t>
      </w:r>
      <w:r>
        <w:t xml:space="preserve">If assessed on or after July 1, 2022, upon the next utilization review, the daily rates for therapeutic or treatment foster care shall be:</w:t>
      </w:r>
    </w:p>
    <w:p>
      <w:pPr>
        <w:pStyle w:val="kar_paragraph"/>
      </w:pPr>
      <w:r>
        <w:t xml:space="preserve">(a)</w:t>
      </w:r>
      <w:r>
        <w:t xml:space="preserve"> </w:t>
      </w:r>
      <w:r>
        <w:t xml:space="preserve">Level II - $83.16 per child; and</w:t>
      </w:r>
    </w:p>
    <w:p>
      <w:pPr>
        <w:pStyle w:val="kar_paragraph"/>
      </w:pPr>
      <w:r>
        <w:t xml:space="preserve">(b)</w:t>
      </w:r>
      <w:r>
        <w:t xml:space="preserve"> </w:t>
      </w:r>
      <w:r>
        <w:t xml:space="preserve">Level III - $139.96 per child.</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$83.16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w:t>
      </w:r>
    </w:p>
    <w:p>
      <w:pPr>
        <w:pStyle w:val="kar_subsection"/>
      </w:pPr>
      <w:r>
        <w:t xml:space="preserve">(1)</w:t>
      </w:r>
      <w:r>
        <w:t xml:space="preserve"> </w:t>
      </w:r>
      <w:r>
        <w:t xml:space="preserve">A child-caring facility or child-placing agency providing highly specialized behavioral health services may be paid for board and treatment services separately through agreement with the:</w:t>
      </w:r>
    </w:p>
    <w:p>
      <w:pPr>
        <w:pStyle w:val="kar_paragraph"/>
      </w:pPr>
      <w:r>
        <w:t xml:space="preserve">(a)</w:t>
      </w:r>
      <w:r>
        <w:t xml:space="preserve"> </w:t>
      </w:r>
      <w:r>
        <w:t xml:space="preserve">Department for the cost of room, board, and watchful oversight; and</w:t>
      </w:r>
    </w:p>
    <w:p>
      <w:pPr>
        <w:pStyle w:val="kar_paragraph"/>
      </w:pPr>
      <w:r>
        <w:t xml:space="preserve">(b)</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"DPP-114T, Transitional Child Caring and Child Placing Level of Care Schedule", 07/22;</w:t>
      </w:r>
    </w:p>
    <w:p>
      <w:pPr>
        <w:pStyle w:val="kar_paragraph"/>
      </w:pPr>
      <w:r>
        <w:t xml:space="preserve">(g)</w:t>
      </w:r>
      <w:r>
        <w:t xml:space="preserve"> </w:t>
      </w:r>
      <w:r>
        <w:t xml:space="preserve">"DPP-114, Child Caring and Child Placing Level of Care Schedule", 02/23; and</w:t>
      </w:r>
    </w:p>
    <w:p>
      <w:pPr>
        <w:pStyle w:val="kar_paragraph"/>
      </w:pPr>
      <w:r>
        <w:t xml:space="preserve">(h)</w:t>
      </w:r>
      <w:r>
        <w:t xml:space="preserve"> </w:t>
      </w:r>
      <w:r>
        <w:t xml:space="preserve">"DPP-888, Instructions for Completing the Annual Cost Report and Time Study for Child Caring and Child Placing Programs and Facilities", 07/22.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1484; Am. 1952; eff. 10-16-1996; 24 Ky.R. 2477; 25 Ky.R. 105; eff. 6-11-1998; Recodified from 905 KAR 1:360, 10-30-1998; 27 Ky.R. 1359; 1817; eff. 1-15-2001; 28 Ky.R. 2469; 29 Ky.R. 471; 725; eff. 8-21-2002; TAm eff. 10-27-2004; 31 Ky.R. 882; 1309; eff. 2-22-2005; TAm eff. 1-27-2006; 34 Ky.R. 481; 1067; 1500; eff. 12-17-2007; 35 Ky.R. 446; 845; eff. 10-15-2008; 41 Ky.R. 650; 1402; 1660; eff. 2-5-2015; 43 Ky.R. 826; eff. 2-3-2017; TAm eff. 5-4-2017; 45 Ky.R. 853, 1696, 2106; eff. 1-23-2019; 48 Ky.R. 2306, 3014;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8c21d426ba42a8" /><Relationship Type="http://schemas.openxmlformats.org/officeDocument/2006/relationships/settings" Target="/word/settings.xml" Id="R5ce94f02228d44e2" /></Relationships>
</file>