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6c2b95cfd1444a" /></Relationships>
</file>

<file path=word/document.xml><?xml version="1.0" encoding="utf-8"?>
<w:document xmlns:w="http://schemas.openxmlformats.org/wordprocessingml/2006/main">
  <w:body>
    <w:p>
      <w:pPr>
        <w:pStyle w:val="kar_citation"/>
      </w:pPr>
      <w:r>
        <w:t>105 KAR 1:220.</w:t>
      </w:r>
      <w:r>
        <w:t xml:space="preserve"> </w:t>
      </w:r>
      <w:r>
        <w:t xml:space="preserve">Annual disability review.</w:t>
      </w:r>
    </w:p>
    <w:p>
      <w:pPr>
        <w:pStyle w:val="kar_markup_metadata"/>
      </w:pPr>
      <w:r>
        <w:t xml:space="preserve">RELATES TO: </w:t>
      </w:r>
      <w:r>
        <w:t xml:space="preserve">KRS 16.645, 61.610, 61.615, 61.665, 78.545</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authorizes the Board of Trustees of Kentucky Retirement Systems to promulgate all administrative regulations necessary or proper in order to carry out the provisions of KRS 61.515 to 61.705, 16.510 to 16.652, and 78.520 to 78.852. KRS 61.610 and 61.615 provide for the employment and medical staff review of a recipient of a disability retirement allowance to determine if the recipient's disability retirement allowance should be continued or discontinued. This administrative regulation establishes the process for employment and medical staff reviews.</w:t>
      </w:r>
    </w:p>
    <w:p>
      <w:pPr>
        <w:pStyle w:val="kar_section"/>
      </w:pPr>
      <w:r>
        <w:t xml:space="preserve">Section 1.</w:t>
      </w:r>
      <w:r>
        <w:t xml:space="preserve"> </w:t>
      </w:r>
    </w:p>
    <w:p>
      <w:pPr>
        <w:pStyle w:val="kar_subsection"/>
      </w:pPr>
      <w:r>
        <w:t xml:space="preserve">(1)</w:t>
      </w:r>
      <w:r>
        <w:t xml:space="preserve"> </w:t>
      </w:r>
      <w:r>
        <w:t xml:space="preserve">The review form prescribed by the board to be completed and filed by the recipient at the retirement office in accordance with KRS 61.610 is the "Form 8101, Employment and Medical Staff Review Certification".</w:t>
      </w:r>
    </w:p>
    <w:p>
      <w:pPr>
        <w:pStyle w:val="kar_paragraph"/>
      </w:pPr>
      <w:r>
        <w:t xml:space="preserve">(a)</w:t>
      </w:r>
      <w:r>
        <w:t xml:space="preserve"> </w:t>
      </w:r>
      <w:r>
        <w:t xml:space="preserve">The time periods prescribed in KRS 61.610 and 61.615 shall begin on the day the "Form 8101, Employment and Medical Staff Review Certification" or the notification of the recommendation of the medical examiners is mailed and shall end at close of business on the last day of the prescribed time period.</w:t>
      </w:r>
    </w:p>
    <w:p>
      <w:pPr>
        <w:pStyle w:val="kar_paragraph"/>
      </w:pPr>
      <w:r>
        <w:t xml:space="preserve">(b)</w:t>
      </w:r>
      <w:r>
        <w:t xml:space="preserve"> </w:t>
      </w:r>
      <w:r>
        <w:t xml:space="preserve">If the last day of the time period is a Saturday, Sunday or state or federal holiday, then the application shall be valid if filed at the retirement systems by the close of the next business day following the weekend or holiday.</w:t>
      </w:r>
    </w:p>
    <w:p>
      <w:pPr>
        <w:pStyle w:val="kar_subsection"/>
      </w:pPr>
      <w:r>
        <w:t xml:space="preserve">(2)</w:t>
      </w:r>
      <w:r>
        <w:t xml:space="preserve"> </w:t>
      </w:r>
      <w:r>
        <w:t xml:space="preserve">The recipient shall file a written notice with the retirement systems immediately upon beginning employment in any capacity. The recipient shall identify the employer and include a written statement from the employer of a detailed list of the duties of the new position.</w:t>
      </w:r>
    </w:p>
    <w:p>
      <w:pPr>
        <w:pStyle w:val="kar_section"/>
      </w:pPr>
      <w:r>
        <w:t xml:space="preserve">Section 2.</w:t>
      </w:r>
      <w:r>
        <w:t xml:space="preserve"> </w:t>
      </w:r>
    </w:p>
    <w:p>
      <w:pPr>
        <w:pStyle w:val="kar_subsection"/>
      </w:pPr>
      <w:r>
        <w:t xml:space="preserve">(1)</w:t>
      </w:r>
      <w:r>
        <w:t xml:space="preserve"> </w:t>
      </w:r>
      <w:r>
        <w:t xml:space="preserve">If the retirement systems requires a recipient to submit to a medical or psychological examination under KRS 61.615(3)(h), the retirement systems shall reimburse the recipient for mileage from the recipient's home address as it is on file at the retirement systems, to the place of the examination or evaluation, and returning to the recipient's home address on file at the retirement systems. The recipient shall be reimbursed for the most direct and usually traveled routes.</w:t>
      </w:r>
    </w:p>
    <w:p>
      <w:pPr>
        <w:pStyle w:val="kar_subsection"/>
      </w:pPr>
      <w:r>
        <w:t xml:space="preserve">(2)</w:t>
      </w:r>
      <w:r>
        <w:t xml:space="preserve"> </w:t>
      </w:r>
      <w:r>
        <w:t xml:space="preserve">Mileage shall be based on the "Kentucky Official Highway Map", mileage software, or the most recent edition of the "Rand McNally Road Atlas". The recipient shall complete and submit a Form 8846, Independent Examination Travel Voucher indicating the mileage the recipient traveled from the recipient's home address as it is on file at the retirement systems, to the place of the examination or evaluation, and returning to the recipient's home address on file at the retirement systems. The recipient shall use the most direct and usually traveled routes.</w:t>
      </w:r>
    </w:p>
    <w:p>
      <w:pPr>
        <w:pStyle w:val="kar_subsection"/>
      </w:pPr>
      <w:r>
        <w:t xml:space="preserve">(3)</w:t>
      </w:r>
      <w:r>
        <w:t xml:space="preserve"> </w:t>
      </w:r>
      <w:r>
        <w:t xml:space="preserve">The mileage certified by the recipient shall not be greater than the mileage indicated by the "Kentucky Official Highway Map", mileage software, or the most recent edition of the "Rand McNally Road Atlas" for the most direct and usually traveled route from recipient's home address as it is on file at the retirement systems, to the place of the examination or evaluation, and returning to the recipient's home address on file at the retirement systems. If the mileage certified by the recipient is greater than the mileage indicated by the "Kentucky Official Highway Map", mileage software, or the most recent edition of the "Rand McNally Road Atlas" the retirement systems shall pay the recipient the mileage indicated by the "Kentucky Official Highway Map", mileage software, or the most recent edition of the "Rand McNally Road Atlas".</w:t>
      </w:r>
    </w:p>
    <w:p>
      <w:pPr>
        <w:pStyle w:val="kar_subsection"/>
      </w:pPr>
      <w:r>
        <w:t xml:space="preserve">(4)</w:t>
      </w:r>
      <w:r>
        <w:t xml:space="preserve"> </w:t>
      </w:r>
      <w:r>
        <w:t xml:space="preserve">Reimbursement for use of a privately owned vehicle shall be made at the IRS established standard mileage rate which changes periodically; and shall not exceed the cost of commercial coach fare.</w:t>
      </w:r>
    </w:p>
    <w:p>
      <w:pPr>
        <w:pStyle w:val="kar_subsection"/>
      </w:pPr>
      <w:r>
        <w:t xml:space="preserve">(5)</w:t>
      </w:r>
      <w:r>
        <w:t xml:space="preserve"> </w:t>
      </w:r>
      <w:r>
        <w:t xml:space="preserve">Actual costs for parking shall be reimbursed upon submission of receipts. The recipient shall submit the originals of the parking receipts along with a written request for reimbursement.</w:t>
      </w:r>
    </w:p>
    <w:p>
      <w:pPr>
        <w:pStyle w:val="kar_subsection"/>
      </w:pPr>
      <w:r>
        <w:t xml:space="preserve">(6)</w:t>
      </w:r>
      <w:r>
        <w:t xml:space="preserve"> </w:t>
      </w:r>
      <w:r>
        <w:t xml:space="preserve">Actual bridge and highway toll charges shall be reimbursed if the bridge or highway is on the most direct and usually traveled route. The recipient shall submit the originals of the bridge and highway toll receipts along with a written request for reimbursement.</w:t>
      </w:r>
    </w:p>
    <w:p>
      <w:pPr>
        <w:pStyle w:val="kar_subsection"/>
      </w:pPr>
      <w:r>
        <w:t xml:space="preserve">(7)</w:t>
      </w:r>
      <w:r>
        <w:t xml:space="preserve"> </w:t>
      </w:r>
      <w:r>
        <w:t xml:space="preserve">The recipient shall file at the retirement office a completed Form 8846, Independent Examination Travel Voucher, within fifteen (15) days of the date of the examination or evaluation in order to receive reimbursement for travel expenses.</w:t>
      </w:r>
    </w:p>
    <w:p>
      <w:pPr>
        <w:pStyle w:val="kar_section"/>
      </w:pPr>
      <w:r>
        <w:t xml:space="preserve">Section 3.</w:t>
      </w:r>
      <w:r>
        <w:t xml:space="preserve"> </w:t>
      </w:r>
      <w:r>
        <w:t xml:space="preserve">The retirement systems may request financial information from other state or federal agencies to determine if a recipient is receiving income or employed in a new position.</w:t>
      </w:r>
    </w:p>
    <w:p>
      <w:pPr>
        <w:pStyle w:val="kar_section"/>
      </w:pPr>
      <w:r>
        <w:t xml:space="preserve">Section 4.</w:t>
      </w:r>
      <w:r>
        <w:t xml:space="preserve"> </w:t>
      </w:r>
      <w:r>
        <w:t xml:space="preserve">The retirement systems may not require a medical review if the recipient's disability status is reviewed by the Kentucky Teachers' Retirement System.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8101, "Employment and Medical Staff Review Certification", May 2008;</w:t>
      </w:r>
    </w:p>
    <w:p>
      <w:pPr>
        <w:pStyle w:val="kar_paragraph"/>
      </w:pPr>
      <w:r>
        <w:t xml:space="preserve">(b)</w:t>
      </w:r>
      <w:r>
        <w:t xml:space="preserve"> </w:t>
      </w:r>
      <w:r>
        <w:t xml:space="preserve">Form 8846, "Kentucky Retirement Systems Travel Voucher for Independent Examination", May 2008.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936; eff. 11-8-1991; Am. 27 Ky.R. 1052; 1445; eff. 12-21-2000; 29 Ky.R. 1866, 2276; 3-19-2003; 31 Ky.R. 389; eff. 11-5-2004; 35 Ky.R. 115; 541; eff. 10-3-2008; TAm eff. 6-11-2019; Crt eff. 6-11-2019.)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b296def644363" /><Relationship Type="http://schemas.openxmlformats.org/officeDocument/2006/relationships/settings" Target="/word/settings.xml" Id="Rf76fdf60f1594c2c" /></Relationships>
</file>