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793299faab4be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these regulations.</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must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deemed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charitable organization shall not conduct gaming at the same time and location as another charitable organization, except for </w:t>
      </w:r>
      <w:r>
        <w:rPr>
          <w:u w:val="single"/>
        </w:rPr>
        <w:t xml:space="preserve">raffles and </w:t>
      </w:r>
      <w:r>
        <w:t xml:space="preserve">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w:t>
      </w:r>
      <w:r>
        <w:rPr>
          <w:u w:val="single"/>
        </w:rPr>
        <w:t xml:space="preserve">, including the time after all tickets have been sold until all prizes have been claimed or the time to claim prizes has expired</w:t>
      </w:r>
      <w:r>
        <w:t xml:space="preserve">.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w:t>
      </w:r>
      <w:r>
        <w:rPr>
          <w:u w:val="single"/>
        </w:rPr>
        <w:t xml:space="preserve">in full </w:t>
      </w:r>
      <w:r>
        <w:t xml:space="preserve">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regulation or otherwise specified by the department.</w:t>
      </w:r>
    </w:p>
    <w:p>
      <w:pPr>
        <w:pStyle w:val="kar_subsection"/>
      </w:pPr>
      <w:r>
        <w:t xml:space="preserve">(2)</w:t>
      </w:r>
      <w:r>
        <w:t xml:space="preserve"> </w:t>
      </w:r>
      <w:r>
        <w:t xml:space="preserve">A player shall purchase or otherwise obtain access to an electronic pulltab device</w:t>
      </w:r>
      <w:r>
        <w:t>[</w:t>
      </w:r>
      <w:r>
        <w:rPr>
          <w:strike w:val="true"/>
        </w:rPr>
        <w:t xml:space="preserve">,</w:t>
      </w:r>
      <w:r>
        <w:t>]</w:t>
      </w:r>
      <w:r>
        <w:t xml:space="preserve"> and load money to a player account for purchase of electronic pulltabs during the current charitable gaming session</w:t>
      </w:r>
      <w:r>
        <w:t>[</w:t>
      </w:r>
      <w:r>
        <w:rPr>
          <w:strike w:val="true"/>
        </w:rPr>
        <w:t xml:space="preserve">, only</w:t>
      </w:r>
      <w:r>
        <w:t>]</w:t>
      </w:r>
      <w:r>
        <w:t xml:space="preserve"> from a point of sale station </w:t>
      </w:r>
      <w:r>
        <w:rPr>
          <w:u w:val="single"/>
        </w:rPr>
        <w:t xml:space="preserve">or by inserting currency into the gaming device</w:t>
      </w:r>
      <w:r>
        <w:t xml:space="preserve">.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w:t>
      </w:r>
      <w:r>
        <w:rPr>
          <w:u w:val="single"/>
        </w:rPr>
        <w:t xml:space="preserve">:</w:t>
      </w:r>
    </w:p>
    <w:p>
      <w:pPr>
        <w:pStyle w:val="kar_paragraph"/>
      </w:pPr>
      <w:r>
        <w:rPr>
          <w:u w:val="single"/>
        </w:rPr>
        <w:t xml:space="preserve">(a)</w:t>
      </w:r>
      <w:r>
        <w:t xml:space="preserve"> </w:t>
      </w:r>
      <w:r>
        <w:rPr>
          <w:u w:val="single"/>
        </w:rPr>
        <w:t xml:space="preserve">A personal identification number; or</w:t>
      </w:r>
    </w:p>
    <w:p>
      <w:pPr>
        <w:pStyle w:val="kar_paragraph"/>
      </w:pPr>
      <w:r>
        <w:rPr>
          <w:u w:val="single"/>
        </w:rPr>
        <w:t xml:space="preserve">(b)</w:t>
      </w:r>
      <w:r>
        <w:t xml:space="preserve"> </w:t>
      </w:r>
      <w:r>
        <w:t xml:space="preserve">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ubsection"/>
      </w:pPr>
      <w:r>
        <w:rPr>
          <w:u w:val="single"/>
        </w:rPr>
        <w:t xml:space="preserve">(7)</w:t>
      </w:r>
      <w:r>
        <w:t xml:space="preserve"> </w:t>
      </w:r>
      <w:r>
        <w:rPr>
          <w:u w:val="single"/>
        </w:rPr>
        <w:t xml:space="preserve">A point of sale station shall not be capable of accepting payment from a credit card or debit card.</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w:t>
      </w:r>
      <w:r>
        <w:rPr>
          <w:u w:val="single"/>
        </w:rPr>
        <w:t xml:space="preserve">or insertion of currency or a credit ticket </w:t>
      </w:r>
      <w:r>
        <w:t xml:space="preserve">to activate a device for a player to purchase and play electronic pulltabs</w:t>
      </w:r>
      <w:r>
        <w:t>[</w:t>
      </w:r>
      <w:r>
        <w:rPr>
          <w:strike w:val="true"/>
        </w:rPr>
        <w:t xml:space="preserve">, but does not allow the use of coin, currency, or tokens to be inserted to purchase and play electronic pulltabs</w:t>
      </w:r>
      <w:r>
        <w:t>]</w:t>
      </w:r>
      <w:r>
        <w:t xml:space="preserve">;</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w:t>
      </w:r>
      <w:r>
        <w:t>[</w:t>
      </w:r>
      <w:r>
        <w:rPr>
          <w:strike w:val="true"/>
        </w:rPr>
        <w:t xml:space="preserve"> sounds or music other than those allowed by Section 28(5)(b) of this administrative regulation,</w:t>
      </w:r>
      <w:r>
        <w:t>]</w:t>
      </w:r>
      <w:r>
        <w:t xml:space="preserve"> flashing lights, tower light, top box, coin tray, </w:t>
      </w:r>
      <w:r>
        <w:t>[</w:t>
      </w:r>
      <w:r>
        <w:rPr>
          <w:strike w:val="true"/>
        </w:rPr>
        <w:t xml:space="preserve">ticket acceptor, </w:t>
      </w:r>
      <w:r>
        <w:t>]</w:t>
      </w:r>
      <w:r>
        <w:t xml:space="preserve">hopper, coin acceptor, </w:t>
      </w:r>
      <w:r>
        <w:t>[</w:t>
      </w:r>
      <w:r>
        <w:rPr>
          <w:strike w:val="true"/>
        </w:rPr>
        <w:t xml:space="preserve">cabinet, artwork,</w:t>
      </w:r>
      <w:r>
        <w:t>]</w:t>
      </w:r>
      <w:r>
        <w:rPr>
          <w:u w:val="single"/>
        </w:rPr>
        <w:t xml:space="preserve">the ability to dispense coins, cash, tokens, or anything of value other than a credit ticket,</w:t>
      </w:r>
      <w:r>
        <w:t xml:space="preserve">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rPr>
          <w:u w:val="single"/>
        </w:rPr>
        <w:t xml:space="preserve">A fixed based electronic pulltab device may incorporate an attached bill validator, which shall be constructed to ensure proper handling of inputs that protect against vandalism, abuse, or fraudulent activity. A bill validator shall only accept United State paper currency or a valid credit ticket to initiate play. Bill validators shall be tested to comply with accepted industry standards.</w:t>
      </w:r>
      <w:r>
        <w:t>[</w:t>
      </w:r>
      <w:r>
        <w:rPr>
          <w:strike w:val="true"/>
        </w:rPr>
        <w:t xml:space="preserve">A fixed base electronic pulltab device shall not be built into a cabinet or in any way be designed or manufactured to resemble any electronic gaming device that utilizes a video display monitor, such as a video lottery terminal, video slot machine, video poker machine, or any similar video gaming device.</w:t>
      </w:r>
      <w:r>
        <w:t>]</w:t>
      </w:r>
    </w:p>
    <w:p>
      <w:pPr>
        <w:pStyle w:val="kar_subsection"/>
      </w:pPr>
      <w:r>
        <w:rPr>
          <w:u w:val="single"/>
        </w:rPr>
        <w:t xml:space="preserve">(6)</w:t>
      </w:r>
      <w:r>
        <w:t xml:space="preserve"> </w:t>
      </w:r>
      <w:r>
        <w:rPr>
          <w:u w:val="single"/>
        </w:rPr>
        <w:t xml:space="preserve">An based electronic pulltab device shall not be capable of accepting payment by credit card or debit card.</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w:t>
      </w:r>
      <w:r>
        <w:rPr>
          <w:u w:val="single"/>
        </w:rPr>
        <w:t xml:space="preserve">reveals whether and how much money a player has won, or if the electronic pulltab </w:t>
      </w:r>
      <w:r>
        <w:t xml:space="preserve">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w:t>
      </w:r>
      <w:r>
        <w:rPr>
          <w:u w:val="single"/>
        </w:rPr>
        <w:t xml:space="preserve">, a pull handle,</w:t>
      </w:r>
      <w:r>
        <w:t xml:space="preserve"> or other representations that mimic a video slot machine</w:t>
      </w:r>
      <w:r>
        <w:rPr>
          <w:u w:val="single"/>
        </w:rPr>
        <w:t xml:space="preserve">, including representations of coins falling into a coin tray or hopper</w:t>
      </w:r>
      <w:r>
        <w:t xml:space="preserve">.</w:t>
      </w:r>
    </w:p>
    <w:p>
      <w:pPr>
        <w:pStyle w:val="kar_subsection"/>
      </w:pPr>
      <w:r>
        <w:t xml:space="preserve">(5)</w:t>
      </w:r>
      <w:r>
        <w:t xml:space="preserve"> </w:t>
      </w:r>
      <w:r>
        <w:t xml:space="preserve">Games shall not contain obscene or offensive graphics, sounds, or references.</w:t>
      </w:r>
    </w:p>
    <w:p>
      <w:pPr>
        <w:pStyle w:val="kar_paragraph"/>
      </w:pPr>
      <w:r>
        <w:t>[</w:t>
      </w:r>
      <w:r>
        <w:rPr>
          <w:strike w:val="true"/>
        </w:rPr>
        <w:t xml:space="preserve">(a)</w:t>
      </w:r>
      <w:r>
        <w:t>]</w:t>
      </w:r>
      <w:r>
        <w:t xml:space="preserve"> </w:t>
      </w:r>
      <w:r>
        <w:t>[</w:t>
      </w:r>
      <w:r>
        <w:rPr>
          <w:strike w:val="true"/>
        </w:rPr>
        <w:t xml:space="preserve">Game animation shall be limited to:</w:t>
      </w:r>
      <w:r>
        <w:t>]</w:t>
      </w:r>
    </w:p>
    <w:p>
      <w:pPr>
        <w:pStyle w:val="kar_subparagraph"/>
      </w:pPr>
      <w:r>
        <w:t>[</w:t>
      </w:r>
      <w:r>
        <w:rPr>
          <w:strike w:val="true"/>
        </w:rPr>
        <w:t xml:space="preserve">1.</w:t>
      </w:r>
      <w:r>
        <w:t>]</w:t>
      </w:r>
      <w:r>
        <w:t xml:space="preserve"> </w:t>
      </w:r>
      <w:r>
        <w:t>[</w:t>
      </w:r>
      <w:r>
        <w:rPr>
          <w:strike w:val="true"/>
        </w:rPr>
        <w:t xml:space="preserve">Animated characters related to the theme of the game;</w:t>
      </w:r>
      <w:r>
        <w:t>]</w:t>
      </w:r>
    </w:p>
    <w:p>
      <w:pPr>
        <w:pStyle w:val="kar_subparagraph"/>
      </w:pPr>
      <w:r>
        <w:t>[</w:t>
      </w:r>
      <w:r>
        <w:rPr>
          <w:strike w:val="true"/>
        </w:rPr>
        <w:t xml:space="preserve">2.</w:t>
      </w:r>
      <w:r>
        <w:t>]</w:t>
      </w:r>
      <w:r>
        <w:t xml:space="preserve"> </w:t>
      </w:r>
      <w:r>
        <w:t>[</w:t>
      </w:r>
      <w:r>
        <w:rPr>
          <w:strike w:val="true"/>
        </w:rPr>
        <w:t xml:space="preserve">An animation, not to exceed five (5) seconds in duration, to simulate the opening of the ticket, a window on the ticket, or a window in a player-pick bonus round that simulates a prize board; and</w:t>
      </w:r>
      <w:r>
        <w:t>]</w:t>
      </w:r>
    </w:p>
    <w:p>
      <w:pPr>
        <w:pStyle w:val="kar_subparagraph"/>
      </w:pPr>
      <w:r>
        <w:t>[</w:t>
      </w:r>
      <w:r>
        <w:rPr>
          <w:strike w:val="true"/>
        </w:rPr>
        <w:t xml:space="preserve">3.</w:t>
      </w:r>
      <w:r>
        <w:t>]</w:t>
      </w:r>
      <w:r>
        <w:t xml:space="preserve"> </w:t>
      </w:r>
      <w:r>
        <w:t>[</w:t>
      </w:r>
      <w:r>
        <w:rPr>
          <w:strike w:val="true"/>
        </w:rPr>
        <w:t xml:space="preserve">An animated graphic, not to exceed five (5) seconds in duration, indicating whether and how much money the player's ticket or a simulated free ticket in a bonus round has won or lost.</w:t>
      </w:r>
      <w:r>
        <w:t>]</w:t>
      </w:r>
    </w:p>
    <w:p>
      <w:pPr>
        <w:pStyle w:val="kar_paragraph"/>
      </w:pPr>
      <w:r>
        <w:t>[</w:t>
      </w:r>
      <w:r>
        <w:rPr>
          <w:strike w:val="true"/>
        </w:rPr>
        <w:t xml:space="preserve">(b)</w:t>
      </w:r>
      <w:r>
        <w:t>]</w:t>
      </w:r>
      <w:r>
        <w:t xml:space="preserve"> </w:t>
      </w:r>
      <w:r>
        <w:t>[</w:t>
      </w:r>
      <w:r>
        <w:rPr>
          <w:strike w:val="true"/>
        </w:rPr>
        <w:t xml:space="preserve">Game sounds shall have a duration of no longer than five (5) seconds and shall be limited to:</w:t>
      </w:r>
      <w:r>
        <w:t>]</w:t>
      </w:r>
    </w:p>
    <w:p>
      <w:pPr>
        <w:pStyle w:val="kar_subparagraph"/>
      </w:pPr>
      <w:r>
        <w:t>[</w:t>
      </w:r>
      <w:r>
        <w:rPr>
          <w:strike w:val="true"/>
        </w:rPr>
        <w:t xml:space="preserve">1.</w:t>
      </w:r>
      <w:r>
        <w:t>]</w:t>
      </w:r>
      <w:r>
        <w:t xml:space="preserve"> </w:t>
      </w:r>
      <w:r>
        <w:t>[</w:t>
      </w:r>
      <w:r>
        <w:rPr>
          <w:strike w:val="true"/>
        </w:rPr>
        <w:t xml:space="preserve">Indicating that the player's ticket has won;</w:t>
      </w:r>
      <w:r>
        <w:t>]</w:t>
      </w:r>
    </w:p>
    <w:p>
      <w:pPr>
        <w:pStyle w:val="kar_subparagraph"/>
      </w:pPr>
      <w:r>
        <w:t>[</w:t>
      </w:r>
      <w:r>
        <w:rPr>
          <w:strike w:val="true"/>
        </w:rPr>
        <w:t xml:space="preserve">2.</w:t>
      </w:r>
      <w:r>
        <w:t>]</w:t>
      </w:r>
      <w:r>
        <w:t xml:space="preserve"> </w:t>
      </w:r>
      <w:r>
        <w:t>[</w:t>
      </w:r>
      <w:r>
        <w:rPr>
          <w:strike w:val="true"/>
        </w:rPr>
        <w:t xml:space="preserve">Indicating that the player's ticket has lost;</w:t>
      </w:r>
      <w:r>
        <w:t>]</w:t>
      </w:r>
    </w:p>
    <w:p>
      <w:pPr>
        <w:pStyle w:val="kar_subparagraph"/>
      </w:pPr>
      <w:r>
        <w:t>[</w:t>
      </w:r>
      <w:r>
        <w:rPr>
          <w:strike w:val="true"/>
        </w:rPr>
        <w:t xml:space="preserve">3.</w:t>
      </w:r>
      <w:r>
        <w:t>]</w:t>
      </w:r>
      <w:r>
        <w:t xml:space="preserve"> </w:t>
      </w:r>
      <w:r>
        <w:t>[</w:t>
      </w:r>
      <w:r>
        <w:rPr>
          <w:strike w:val="true"/>
        </w:rPr>
        <w:t xml:space="preserve">Indicating that the player has pressed a button; and</w:t>
      </w:r>
      <w:r>
        <w:t>]</w:t>
      </w:r>
    </w:p>
    <w:p>
      <w:pPr>
        <w:pStyle w:val="kar_subparagraph"/>
      </w:pPr>
      <w:r>
        <w:t>[</w:t>
      </w:r>
      <w:r>
        <w:rPr>
          <w:strike w:val="true"/>
        </w:rPr>
        <w:t xml:space="preserve">4.</w:t>
      </w:r>
      <w:r>
        <w:t>]</w:t>
      </w:r>
      <w:r>
        <w:t xml:space="preserve"> </w:t>
      </w:r>
      <w:r>
        <w:t>[</w:t>
      </w:r>
      <w:r>
        <w:rPr>
          <w:strike w:val="true"/>
        </w:rPr>
        <w:t xml:space="preserve">Simulating the opening of a paper pulltab ticket.</w:t>
      </w:r>
      <w:r>
        <w:t>]</w:t>
      </w:r>
    </w:p>
    <w:p>
      <w:pPr>
        <w:pStyle w:val="kar_paragraph"/>
      </w:pPr>
      <w:r>
        <w:t>[</w:t>
      </w:r>
      <w:r>
        <w:rPr>
          <w:strike w:val="true"/>
        </w:rPr>
        <w:t xml:space="preserve">(c)</w:t>
      </w:r>
      <w:r>
        <w:t>]</w:t>
      </w:r>
      <w:r>
        <w:t xml:space="preserve"> </w:t>
      </w:r>
      <w:r>
        <w:t>[</w:t>
      </w:r>
      <w:r>
        <w:rPr>
          <w:strike w:val="true"/>
        </w:rPr>
        <w:t xml:space="preserve">Any electronic pulltab game approved by the department prior to October 1, 2018, may remain available for play.</w:t>
      </w:r>
      <w:r>
        <w:t>]</w:t>
      </w:r>
    </w:p>
    <w:p>
      <w:pPr>
        <w:pStyle w:val="kar_subsection"/>
      </w:pPr>
      <w:r>
        <w:t xml:space="preserve">(6)</w:t>
      </w:r>
      <w:r>
        <w:t xml:space="preserve"> </w:t>
      </w:r>
      <w:r>
        <w:t xml:space="preserve">The result of an electronic pulltab ticket shall be clearly shown on the video display. </w:t>
      </w:r>
      <w:r>
        <w:rPr>
          <w:u w:val="single"/>
        </w:rPr>
        <w:t xml:space="preserve">If the game uses symbols or combinations of symbols to reveal whether the player's ticket has won, </w:t>
      </w:r>
      <w:r>
        <w:t xml:space="preserve">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rPr>
          <w:u w:val="single"/>
        </w:rPr>
        <w:t xml:space="preserve">If an electronic pulltab game contains</w:t>
      </w:r>
      <w:r>
        <w:t>[</w:t>
      </w:r>
      <w:r>
        <w:rPr>
          <w:strike w:val="true"/>
        </w:rPr>
        <w:t xml:space="preserve">If the player's winning ticket leads to</w:t>
      </w:r>
      <w:r>
        <w:t>]</w:t>
      </w:r>
      <w:r>
        <w:t xml:space="preserve"> a bonus round that simulates the opening of additional tickets, then the following disclaimer shall be displayed in a conspicuous manner in the player interface of the electronic pulltab device every time the player wins a supplemental tab </w:t>
      </w:r>
      <w:r>
        <w:rPr>
          <w:u w:val="single"/>
        </w:rPr>
        <w:t xml:space="preserve">or</w:t>
      </w:r>
      <w:r>
        <w:t>[</w:t>
      </w:r>
      <w:r>
        <w:rPr>
          <w:strike w:val="true"/>
        </w:rPr>
        <w:t xml:space="preserve">, and</w:t>
      </w:r>
      <w:r>
        <w:t>]</w:t>
      </w:r>
      <w:r>
        <w:t xml:space="preserve"> on the </w:t>
      </w:r>
      <w:r>
        <w:t>[</w:t>
      </w:r>
      <w:r>
        <w:rPr>
          <w:strike w:val="true"/>
        </w:rPr>
        <w:t xml:space="preserve">HELP</w:t>
      </w:r>
      <w:r>
        <w:t>]</w:t>
      </w:r>
      <w:r>
        <w:rPr>
          <w:u w:val="single"/>
        </w:rPr>
        <w:t xml:space="preserve">flare or help</w:t>
      </w:r>
      <w:r>
        <w:t xml:space="preserve"> screen: "Tabs that appear in </w:t>
      </w:r>
      <w:r>
        <w:rPr>
          <w:u w:val="single"/>
        </w:rPr>
        <w:t xml:space="preserve">(name of the bonus round) </w:t>
      </w:r>
      <w:r>
        <w:t xml:space="preserve">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ubsection"/>
      </w:pPr>
      <w:r>
        <w:rPr>
          <w:u w:val="single"/>
        </w:rPr>
        <w:t xml:space="preserve">(13)</w:t>
      </w:r>
      <w:r>
        <w:t xml:space="preserve"> </w:t>
      </w:r>
      <w:r>
        <w:rPr>
          <w:u w:val="single"/>
        </w:rPr>
        <w:t xml:space="preserve">The cost of any individual electronic pulltab ticket shall not exceed five (5) dollars.</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paragraph (c) of this subsection,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deemed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w:t>
      </w:r>
      <w:r>
        <w:rPr>
          <w:u w:val="single"/>
        </w:rPr>
        <w:t xml:space="preserve">number</w:t>
      </w:r>
      <w:r>
        <w:t>[</w:t>
      </w:r>
      <w:r>
        <w:rPr>
          <w:strike w:val="true"/>
        </w:rPr>
        <w:t xml:space="preserve">use</w:t>
      </w:r>
      <w:r>
        <w:t>]</w:t>
      </w:r>
      <w:r>
        <w:t xml:space="preserve"> of electronic pulltab devices shall be limited to the following:</w:t>
      </w:r>
    </w:p>
    <w:p>
      <w:pPr>
        <w:pStyle w:val="kar_paragraph"/>
      </w:pPr>
      <w:r>
        <w:t xml:space="preserve">(a)</w:t>
      </w:r>
      <w:r>
        <w:t xml:space="preserve"> </w:t>
      </w:r>
      <w:r>
        <w:t xml:space="preserve">A maximum of 35 electronic pulltab devices on or in the primary office location of a licensed charitable organization;</w:t>
      </w:r>
    </w:p>
    <w:p>
      <w:pPr>
        <w:pStyle w:val="kar_paragraph"/>
      </w:pPr>
      <w:r>
        <w:t xml:space="preserve">(b)</w:t>
      </w:r>
      <w:r>
        <w:t xml:space="preserve"> </w:t>
      </w:r>
      <w:r>
        <w:t xml:space="preserve">A maximum of 50 electronic pulltab devices during the bingo session of a licensed charitable organization;</w:t>
      </w:r>
    </w:p>
    <w:p>
      <w:pPr>
        <w:pStyle w:val="kar_paragraph"/>
      </w:pPr>
      <w:r>
        <w:t xml:space="preserve">(c)</w:t>
      </w:r>
      <w:r>
        <w:t xml:space="preserve"> </w:t>
      </w:r>
      <w:r>
        <w:t xml:space="preserve">A maximum of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w:t>
      </w:r>
      <w:r>
        <w:rPr>
          <w:u w:val="single"/>
        </w:rPr>
        <w:t xml:space="preserve">, which shall be stated on the organization's charitable gaming license,</w:t>
      </w:r>
      <w:r>
        <w:t xml:space="preserve"> and shall not be linked to other authorized locations.</w:t>
      </w:r>
      <w:r>
        <w:rPr>
          <w:u w:val="single"/>
        </w:rPr>
        <w:t xml:space="preserve"> A distributor may install electronic pulltab systems or devices in unlicensed locations, for demonstration purposes only, if the system and devices do not accept payments or pay out prizes, and the time period of the demonstration does not exceed seventy-two (72) hours. The electronic pulltab system and devices shall not be operated unless a representative of the licensed manufacturer or distributor conducting the demonstration is present.</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ubsection"/>
      </w:pPr>
      <w:r>
        <w:rPr>
          <w:u w:val="single"/>
        </w:rPr>
        <w:t xml:space="preserve">(15)</w:t>
      </w:r>
      <w:r>
        <w:t xml:space="preserve"> </w:t>
      </w:r>
      <w:r>
        <w:rPr>
          <w:u w:val="single"/>
        </w:rPr>
        <w:t xml:space="preserve">A licensed charitable organization shall ensure that an authorized chairperson is present on the premises at all times that electronic pulltab devices are made available to the public.</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w:t>
      </w:r>
      <w:r>
        <w:t>[</w:t>
      </w:r>
      <w:r>
        <w:rPr>
          <w:strike w:val="true"/>
        </w:rPr>
        <w:t xml:space="preserve"> 2NW24</w:t>
      </w:r>
      <w:r>
        <w:t>]</w:t>
      </w:r>
      <w:r>
        <w:t xml:space="preserve">, Frankfort, Kentucky 40601, Monday through Friday, 8 a.m. to 4:30 p.m.</w:t>
      </w:r>
    </w:p>
    <w:p>
      <w:pPr>
        <w:pStyle w:val="kar_signature"/>
      </w:pPr>
      <w:r>
        <w:t xml:space="preserve">This is to certify that this administrative regulation was distributed for review and comment to the Charitable Gaming Advisory Commission prior to its adoption, as required by KRS 238.522(1).</w:t>
      </w:r>
    </w:p>
    <w:p>
      <w:pPr>
        <w:pStyle w:val="kar_signature"/>
      </w:pPr>
      <w:r>
        <w:t xml:space="preserve">AMBROSE WILSON IV, Commissioner</w:t>
      </w:r>
    </w:p>
    <w:p>
      <w:pPr>
        <w:pStyle w:val="kar_signature"/>
      </w:pPr>
      <w:r>
        <w:t xml:space="preserve">RAY A. PERRY, Secretary</w:t>
      </w:r>
    </w:p>
    <w:p>
      <w:pPr>
        <w:pStyle w:val="kar_normal"/>
      </w:pPr>
      <w:r>
        <w:t xml:space="preserve"/>
      </w:r>
    </w:p>
    <w:p>
      <w:pPr>
        <w:pStyle w:val="kar_approved_by"/>
      </w:pPr>
      <w:r>
        <w:t xml:space="preserve">APPROVED BY AGENCY: June 13, 2022</w:t>
      </w:r>
    </w:p>
    <w:p>
      <w:pPr>
        <w:pStyle w:val="kar_filed"/>
      </w:pPr>
      <w:r>
        <w:t xml:space="preserve">FILED WITH LRC: June 14, 2022 at 11:30 a.m.</w:t>
      </w:r>
    </w:p>
    <w:p>
      <w:pPr>
        <w:pStyle w:val="kar_normal"/>
      </w:pPr>
      <w:r>
        <w:t xml:space="preserve"/>
      </w:r>
    </w:p>
    <w:p>
      <w:pPr>
        <w:pStyle w:val="kar_comment_period"/>
      </w:pPr>
      <w:r>
        <w:t xml:space="preserve">PUBLIC HEARING AND PUBLIC COMMENT PERIOD: A public hearing on this administrative regulation shall be held on August 25, 2022, at 10:00 a.m.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2021.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standards for pulltab operation, including instructions for the construction of pulltabs, requirements of electronic pulltab gaming systems, and pulltab rules of play.</w:t>
      </w:r>
    </w:p>
    <w:p>
      <w:pPr>
        <w:pStyle w:val="kar_normal"/>
        <w:ind w:left="576"/>
      </w:pPr>
      <w:r>
        <w:t xml:space="preserve">(b) The necessity of this administrative regulation:</w:t>
      </w:r>
    </w:p>
    <w:p>
      <w:pPr>
        <w:pStyle w:val="kar_normal"/>
        <w:ind w:left="720"/>
      </w:pPr>
      <w:r>
        <w:t xml:space="preserve">This regulation is necessary to set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(c) How this administrative regulation conforms to the content of the authorizing statutes:</w:t>
      </w:r>
    </w:p>
    <w:p>
      <w:pPr>
        <w:pStyle w:val="kar_normal"/>
        <w:ind w:left="720"/>
      </w:pPr>
      <w:r>
        <w:t xml:space="preserve">Pursuant to KRS 238.522, a draft of this regulatory amendment was submitted to members of the Charitable Gaming Advisory Commission on April 22, 2022. No written comments were received from the members of the commission. KRS 238.515 authorizes the department to promulgate administrative regulations to carry out and implement KRS Chapter 238. This administrative regulation sets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for one comprehensive regulation governing pulltab operations.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820 KAR 1:032 will clarify some existing gameplay rules that had been confusing for licensees. These amendments will further eliminate certain restrictions on electronic pulltab construction standards.</w:t>
      </w:r>
    </w:p>
    <w:p>
      <w:pPr>
        <w:pStyle w:val="kar_normal"/>
        <w:ind w:left="576"/>
      </w:pPr>
      <w:r>
        <w:t xml:space="preserve">(b) The necessity of the amendment to this administrative regulation:</w:t>
      </w:r>
    </w:p>
    <w:p>
      <w:pPr>
        <w:pStyle w:val="kar_normal"/>
        <w:ind w:left="720"/>
      </w:pPr>
      <w:r>
        <w:t xml:space="preserve">The amendments to this administrative regulation remove restrictions on electronic pulltab construction standards that licensees had complained were unduly burdensome. These amendments further ensure the protection of customers who play these games by requiring that each winning ticket must be paid in full and prohibiting players from purchasing electronic play codes with credit or debit cards, thus mitigating the risk of problem gambling.</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accordance with KRS Chapter 13A which are necessary to carry out the purposes and intent of Chapter 238. These amendments set forth the standards governing pulltab operations for charitable purposes.</w:t>
      </w:r>
    </w:p>
    <w:p>
      <w:pPr>
        <w:pStyle w:val="kar_normal"/>
        <w:ind w:left="576"/>
      </w:pPr>
      <w:r>
        <w:t xml:space="preserve">(d) How the amendment will assist in the effective administration of the statutes:</w:t>
      </w:r>
    </w:p>
    <w:p>
      <w:pPr>
        <w:pStyle w:val="kar_normal"/>
        <w:ind w:left="720"/>
      </w:pPr>
      <w:r>
        <w:t xml:space="preserve">This regulation provides a clearer set of construction standards for electronic pulltab devices to ensure that they comply with the statutory requirement that these devices do not resemble video slot machines.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May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have to conform to the requirements of this regulation, which sets forth standards for construction of pulltabs, requirements of electronic pulltab gaming systems, and pulltab rules of play.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1:032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This regulatory amendment removes restrictions on electronic pulltab devices, both on the physical construction of the devices and animation and sound rules concerning the gameplay software, which should give manufacturers more freedom to design electronic pulltab hardware and software. This is intended to allow for more entertaining games to be created and allow organizations that conduct charitable gaming to better compete with other forms of gaming.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pulltab standards set forth in this administrative regulation apply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pulltabs for charitable gaming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238.515(1) and (9).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generated in the first year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generated in the first year for regulated entities.</w:t>
      </w:r>
    </w:p>
    <w:p>
      <w:pPr>
        <w:pStyle w:val="kar_normal"/>
        <w:ind w:left="576"/>
      </w:pPr>
      <w:r>
        <w:t xml:space="preserve">(c) How much will it cost the regulated entities for the first year?</w:t>
      </w:r>
    </w:p>
    <w:p>
      <w:pPr>
        <w:pStyle w:val="kar_normal"/>
        <w:ind w:left="720"/>
      </w:pPr>
      <w:r>
        <w:t xml:space="preserve">There will be no costs to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by KRS 13A.010(13).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07c109d87b4272" /><Relationship Type="http://schemas.openxmlformats.org/officeDocument/2006/relationships/settings" Target="/word/settings.xml" Id="R1c0b47803cdd48b1" /></Relationships>
</file>