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ae1e49d2f24434" /></Relationships>
</file>

<file path=word/document.xml><?xml version="1.0" encoding="utf-8"?>
<w:document xmlns:w="http://schemas.openxmlformats.org/wordprocessingml/2006/main">
  <w:body>
    <w:p>
      <w:pPr>
        <w:pStyle w:val="kar_citation"/>
      </w:pPr>
      <w:r>
        <w:t>201 KAR 42:020.</w:t>
      </w:r>
      <w:r>
        <w:t xml:space="preserve"> </w:t>
      </w:r>
      <w:r>
        <w:t xml:space="preserve">Fees.</w:t>
      </w:r>
    </w:p>
    <w:p>
      <w:pPr>
        <w:pStyle w:val="kar_markup_metadata"/>
      </w:pPr>
      <w:r>
        <w:t xml:space="preserve">RELATES TO: </w:t>
      </w:r>
      <w:r>
        <w:t xml:space="preserve">KRS 309.356, 309.357</w:t>
      </w:r>
    </w:p>
    <w:p>
      <w:pPr>
        <w:pStyle w:val="kar_markup_metadata"/>
      </w:pPr>
      <w:r>
        <w:t xml:space="preserve">STATUTORY AUTHORITY: </w:t>
      </w:r>
      <w:r>
        <w:t xml:space="preserve">KRS 309.355(3), 309.357</w:t>
      </w:r>
    </w:p>
    <w:p>
      <w:pPr>
        <w:pStyle w:val="kar_markup_metadata"/>
      </w:pPr>
      <w:r>
        <w:t xml:space="preserve">NECESSITY, FUNCTION, AND CONFORMITY: </w:t>
      </w:r>
      <w:r>
        <w:t xml:space="preserve">KRS 309.355(3) requires the board to promulgate administrative regulations to implement KRS 309.350 to 309.364. KRS 309.357 requires the board to establish reasonable fees for the licensure of massage therapists. KRS 309.357(2) and (3) authorize the issuance of an inactive license and reinstatement. This administrative regulation establishes the fees relating to massage therapy (MT) licensure.</w:t>
      </w:r>
    </w:p>
    <w:p>
      <w:pPr>
        <w:pStyle w:val="kar_section"/>
      </w:pPr>
      <w:r>
        <w:t xml:space="preserve">Section 1.</w:t>
      </w:r>
      <w:r>
        <w:t xml:space="preserve"> </w:t>
      </w:r>
      <w:r>
        <w:t xml:space="preserve">Fee Payments.</w:t>
      </w:r>
    </w:p>
    <w:p>
      <w:pPr>
        <w:pStyle w:val="kar_subsection"/>
      </w:pPr>
      <w:r>
        <w:t xml:space="preserve">(1)</w:t>
      </w:r>
      <w:r>
        <w:t xml:space="preserve"> </w:t>
      </w:r>
      <w:r>
        <w:t xml:space="preserve">All fees established in Section 2 of this administrative regulation shall be:</w:t>
      </w:r>
    </w:p>
    <w:p>
      <w:pPr>
        <w:pStyle w:val="kar_paragraph"/>
      </w:pPr>
      <w:r>
        <w:t xml:space="preserve">(a)</w:t>
      </w:r>
      <w:r>
        <w:t xml:space="preserve"> </w:t>
      </w:r>
      <w:r>
        <w:t xml:space="preserve">Made payable as required by KRS 309.356 to the Kentucky State Treasurer;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Personal check; or</w:t>
      </w:r>
    </w:p>
    <w:p>
      <w:pPr>
        <w:pStyle w:val="kar_subparagraph"/>
      </w:pPr>
      <w:r>
        <w:t xml:space="preserve">5.</w:t>
      </w:r>
      <w:r>
        <w:t xml:space="preserve"> </w:t>
      </w:r>
      <w:r>
        <w:t xml:space="preserve">Online payment by credit card, debit card, or electronic check.</w:t>
      </w:r>
    </w:p>
    <w:p>
      <w:pPr>
        <w:pStyle w:val="kar_subsection"/>
      </w:pPr>
      <w:r>
        <w:t xml:space="preserve">(2)</w:t>
      </w:r>
      <w:r>
        <w:t xml:space="preserve"> </w:t>
      </w:r>
      <w:r>
        <w:t xml:space="preserve">A payment for an application fee that is incorrect shall be returned to the applicant and the application shall not be posted until the correct fee is received.</w:t>
      </w:r>
    </w:p>
    <w:p>
      <w:pPr>
        <w:pStyle w:val="kar_subsection"/>
      </w:pPr>
      <w:r>
        <w:t xml:space="preserve">(3)</w:t>
      </w:r>
      <w:r>
        <w:t xml:space="preserve"> </w:t>
      </w:r>
      <w:r>
        <w:t xml:space="preserve">The application fee and the initial licensure fee established in Section 2(1) of this administrative regulation shall be nonrefundable.</w:t>
      </w:r>
    </w:p>
    <w:p>
      <w:pPr>
        <w:pStyle w:val="kar_subsection"/>
      </w:pPr>
      <w:r>
        <w:t xml:space="preserve">(4)</w:t>
      </w:r>
      <w:r>
        <w:t xml:space="preserve"> </w:t>
      </w:r>
      <w:r>
        <w:t xml:space="preserve">If it is determined that a refund of any fee is required, the refund shall be issued to the applicant or licensee.</w:t>
      </w:r>
    </w:p>
    <w:p>
      <w:pPr>
        <w:pStyle w:val="kar_section"/>
      </w:pPr>
      <w:r>
        <w:t xml:space="preserve">Section 2.</w:t>
      </w:r>
      <w:r>
        <w:t xml:space="preserve"> </w:t>
      </w:r>
      <w:r>
        <w:t xml:space="preserve">Fees.</w:t>
      </w:r>
    </w:p>
    <w:p>
      <w:pPr>
        <w:pStyle w:val="kar_subsection"/>
      </w:pPr>
      <w:r>
        <w:t xml:space="preserve">(1)</w:t>
      </w:r>
      <w:r>
        <w:t xml:space="preserve"> </w:t>
      </w:r>
      <w:r>
        <w:t xml:space="preserve">The fee for an initial massage therapist license shall be $200.</w:t>
      </w:r>
    </w:p>
    <w:p>
      <w:pPr>
        <w:pStyle w:val="kar_subsection"/>
      </w:pPr>
      <w:r>
        <w:t xml:space="preserve">(2)</w:t>
      </w:r>
      <w:r>
        <w:t xml:space="preserve"> </w:t>
      </w:r>
      <w:r>
        <w:t xml:space="preserve"> </w:t>
      </w:r>
    </w:p>
    <w:p>
      <w:pPr>
        <w:pStyle w:val="kar_paragraph"/>
      </w:pPr>
      <w:r>
        <w:t xml:space="preserve">(a)</w:t>
      </w:r>
      <w:r>
        <w:t xml:space="preserve"> </w:t>
      </w:r>
      <w:r>
        <w:t xml:space="preserve">The biennial renewal fee for a massage therapist license renewed on or before the renewal date shall be $200.</w:t>
      </w:r>
    </w:p>
    <w:p>
      <w:pPr>
        <w:pStyle w:val="kar_paragraph"/>
      </w:pPr>
      <w:r>
        <w:t xml:space="preserve">(b)</w:t>
      </w:r>
      <w:r>
        <w:t xml:space="preserve"> </w:t>
      </w:r>
      <w:r>
        <w:t xml:space="preserve">If the license is renewed after the renewal date and up to sixty (60) days after expiration of the license, the fee for late renewal shall be $225.</w:t>
      </w:r>
    </w:p>
    <w:p>
      <w:pPr>
        <w:pStyle w:val="kar_paragraph"/>
      </w:pPr>
      <w:r>
        <w:t xml:space="preserve">(c)</w:t>
      </w:r>
      <w:r>
        <w:t xml:space="preserve"> </w:t>
      </w:r>
      <w:r>
        <w:t xml:space="preserve">If the license is renewed sixty-one (61) to ninety(90) days after the expiration of the license, the late renewal fee shall be $250.</w:t>
      </w:r>
    </w:p>
    <w:p>
      <w:pPr>
        <w:pStyle w:val="kar_paragraph"/>
      </w:pPr>
      <w:r>
        <w:t xml:space="preserve">(d)</w:t>
      </w:r>
      <w:r>
        <w:t xml:space="preserve"> </w:t>
      </w:r>
      <w:r>
        <w:t xml:space="preserve">If a license has been expired for ninety-one (91) or more, the licensee shall apply for reinstatement.</w:t>
      </w:r>
    </w:p>
    <w:p>
      <w:pPr>
        <w:pStyle w:val="kar_subsection"/>
      </w:pPr>
      <w:r>
        <w:t xml:space="preserve">(3)</w:t>
      </w:r>
      <w:r>
        <w:t xml:space="preserve"> </w:t>
      </w:r>
      <w:r>
        <w:t xml:space="preserve">The licensee may apply to reinstate the license by paying the late renewal fee of $250 and the following reinstatement fee:</w:t>
      </w:r>
    </w:p>
    <w:p>
      <w:pPr>
        <w:pStyle w:val="kar_paragraph"/>
      </w:pPr>
      <w:r>
        <w:t xml:space="preserve">(a)</w:t>
      </w:r>
      <w:r>
        <w:t xml:space="preserve"> </w:t>
      </w:r>
      <w:r>
        <w:t xml:space="preserve">For applications for reinstatement submitted after ninety (90) days, but before one (1) year after the license expired, $100;</w:t>
      </w:r>
    </w:p>
    <w:p>
      <w:pPr>
        <w:pStyle w:val="kar_paragraph"/>
      </w:pPr>
      <w:r>
        <w:t xml:space="preserve">(b)</w:t>
      </w:r>
      <w:r>
        <w:t xml:space="preserve"> </w:t>
      </w:r>
      <w:r>
        <w:t xml:space="preserve">For applications for reinstatement submitted after one (1) year, but before two (2) years after the license expired, $150;</w:t>
      </w:r>
    </w:p>
    <w:p>
      <w:pPr>
        <w:pStyle w:val="kar_paragraph"/>
      </w:pPr>
      <w:r>
        <w:t xml:space="preserve">(c)</w:t>
      </w:r>
      <w:r>
        <w:t xml:space="preserve"> </w:t>
      </w:r>
      <w:r>
        <w:t xml:space="preserve">For applications for reinstatement submitted after two (2) years, but before three (3) years after the license expired, $200;</w:t>
      </w:r>
    </w:p>
    <w:p>
      <w:pPr>
        <w:pStyle w:val="kar_paragraph"/>
      </w:pPr>
      <w:r>
        <w:t xml:space="preserve">(d)</w:t>
      </w:r>
      <w:r>
        <w:t xml:space="preserve"> </w:t>
      </w:r>
      <w:r>
        <w:t xml:space="preserve">For applications for reinstatement submitted after three (3) years, but before four (4) years after the license expired, $250; or</w:t>
      </w:r>
    </w:p>
    <w:p>
      <w:pPr>
        <w:pStyle w:val="kar_paragraph"/>
      </w:pPr>
      <w:r>
        <w:t xml:space="preserve">(e)</w:t>
      </w:r>
      <w:r>
        <w:t xml:space="preserve"> </w:t>
      </w:r>
      <w:r>
        <w:t xml:space="preserve">For applications for reinstatement submitted after four (4) years, but before five (5) years after the license expired, $300.</w:t>
      </w:r>
    </w:p>
    <w:p>
      <w:pPr>
        <w:pStyle w:val="kar_paragraph"/>
      </w:pPr>
      <w:r>
        <w:t xml:space="preserve">(f)</w:t>
      </w:r>
      <w:r>
        <w:t xml:space="preserve"> </w:t>
      </w:r>
      <w:r>
        <w:t xml:space="preserve">A license shall not be reinstated under subsection (2)(d) of this section if more than five (5) years have passed since the license expired. A person may apply for and obtain a new license by meeting the current requirements for licensure.</w:t>
      </w:r>
    </w:p>
    <w:p>
      <w:pPr>
        <w:pStyle w:val="kar_subsection"/>
      </w:pPr>
      <w:r>
        <w:t xml:space="preserve">(4)</w:t>
      </w:r>
      <w:r>
        <w:t xml:space="preserve"> </w:t>
      </w:r>
      <w:r>
        <w:t xml:space="preserve">A licensee shall be in good standing with the board at the time the licensee elects inactive status.</w:t>
      </w:r>
    </w:p>
    <w:p>
      <w:pPr>
        <w:pStyle w:val="kar_subsection"/>
      </w:pPr>
      <w:r>
        <w:t xml:space="preserve">(5)</w:t>
      </w:r>
      <w:r>
        <w:t xml:space="preserve"> </w:t>
      </w:r>
      <w:r>
        <w:t xml:space="preserve"> </w:t>
      </w:r>
    </w:p>
    <w:p>
      <w:pPr>
        <w:pStyle w:val="kar_paragraph"/>
      </w:pPr>
      <w:r>
        <w:t xml:space="preserve">(a)</w:t>
      </w:r>
      <w:r>
        <w:t xml:space="preserve"> </w:t>
      </w:r>
      <w:r>
        <w:t xml:space="preserve">The annual renewal date for an inactive license shall remain the original issue date of the license.</w:t>
      </w:r>
    </w:p>
    <w:p>
      <w:pPr>
        <w:pStyle w:val="kar_paragraph"/>
      </w:pPr>
      <w:r>
        <w:t xml:space="preserve">(b)</w:t>
      </w:r>
      <w:r>
        <w:t xml:space="preserve"> </w:t>
      </w:r>
      <w:r>
        <w:t xml:space="preserve">The fee for the issuance of an inactive license shall be fifty (50) dollars.</w:t>
      </w:r>
    </w:p>
    <w:p>
      <w:pPr>
        <w:pStyle w:val="kar_paragraph"/>
      </w:pPr>
      <w:r>
        <w:t xml:space="preserve">(c)</w:t>
      </w:r>
      <w:r>
        <w:t xml:space="preserve"> </w:t>
      </w:r>
      <w:r>
        <w:t xml:space="preserve">The annual renewal fee for an inactive license shall be fifty (50) dollars.</w:t>
      </w:r>
    </w:p>
    <w:p>
      <w:pPr>
        <w:pStyle w:val="kar_subsection"/>
      </w:pPr>
      <w:r>
        <w:t xml:space="preserve">(6)</w:t>
      </w:r>
      <w:r>
        <w:t xml:space="preserve"> </w:t>
      </w:r>
      <w:r>
        <w:t xml:space="preserve">If the inactive license is renewed after the renewal date and up to sixty (60) days after expiration of the license, the fee for late inactive renewal shall be seventy (70) dollars.</w:t>
      </w:r>
    </w:p>
    <w:p>
      <w:pPr>
        <w:pStyle w:val="kar_subsection"/>
      </w:pPr>
      <w:r>
        <w:t xml:space="preserve">(7)</w:t>
      </w:r>
      <w:r>
        <w:t xml:space="preserve"> </w:t>
      </w:r>
      <w:r>
        <w:t xml:space="preserve">If the inactive license is renewed sixty-one (61) to ninety (90) days after the expiration of the license, the late renewal fee shall be eighty-five (85) dollars.</w:t>
      </w:r>
    </w:p>
    <w:p>
      <w:pPr>
        <w:pStyle w:val="kar_subsection"/>
      </w:pPr>
      <w:r>
        <w:t xml:space="preserve">(8)</w:t>
      </w:r>
      <w:r>
        <w:t xml:space="preserve"> </w:t>
      </w:r>
      <w:r>
        <w:t xml:space="preserve">The application fee for restoring a license from inactive to active status shall be fifty (50) dollars and shall not be prorated.</w:t>
      </w:r>
    </w:p>
    <w:p>
      <w:pPr>
        <w:pStyle w:val="kar_subsection"/>
      </w:pPr>
      <w:r>
        <w:t xml:space="preserve">(9)</w:t>
      </w:r>
      <w:r>
        <w:t xml:space="preserve"> </w:t>
      </w:r>
      <w:r>
        <w:t xml:space="preserve">A licensee who elects inactive status or an inactive licensee electing to activate his or her license shall complete and submit an Application for Inactive Status, Renewal of Inactive Status, or Return to Active Status in addition to the fee referenced in subsection (7) of this section. An applicant shall affix a two (2) inch by two (2) inch or larger passport quality color photograph of the applicant to the Application for Inactive Status, Renewal of Inactive Status, or Return to Active Status.</w:t>
      </w:r>
    </w:p>
    <w:p>
      <w:pPr>
        <w:pStyle w:val="kar_subsection"/>
      </w:pPr>
      <w:r>
        <w:t xml:space="preserve">(10)</w:t>
      </w:r>
      <w:r>
        <w:t xml:space="preserve"> </w:t>
      </w:r>
      <w:r>
        <w:t xml:space="preserve">A licensee who elects to give notice of the licensee's retirement and voluntarily surrender his or her massage therapy license shall complete and submit a notarized written request.</w:t>
      </w:r>
    </w:p>
    <w:p>
      <w:pPr>
        <w:pStyle w:val="kar_subsection"/>
      </w:pPr>
      <w:r>
        <w:t xml:space="preserve">(11)</w:t>
      </w:r>
      <w:r>
        <w:t xml:space="preserve"> </w:t>
      </w:r>
      <w:r>
        <w:t xml:space="preserve">The fee for an initial certificate of good standing for a program of massage therapy instruction in accordance with 201 KAR 42:080, Section 2, shall be $125.</w:t>
      </w:r>
    </w:p>
    <w:p>
      <w:pPr>
        <w:pStyle w:val="kar_subsection"/>
      </w:pPr>
      <w:r>
        <w:t xml:space="preserve">(12)</w:t>
      </w:r>
      <w:r>
        <w:t xml:space="preserve"> </w:t>
      </w:r>
      <w:r>
        <w:t xml:space="preserve">The annual fee for renewal of a certificate of good standing for a program of massage therapy instruction in accordance with 201 KAR 42:080, Section 3, shall be seventy-five (75) dollars.</w:t>
      </w:r>
    </w:p>
    <w:p>
      <w:pPr>
        <w:pStyle w:val="kar_subsection"/>
      </w:pPr>
      <w:r>
        <w:t xml:space="preserve">(13)</w:t>
      </w:r>
      <w:r>
        <w:t xml:space="preserve"> </w:t>
      </w:r>
      <w:r>
        <w:t xml:space="preserve">The fee for a one (1) time certificate of good standing shall be fifty (50) dollars. This is only applicable to: out-of-state schools who have a graduate applying to the board for licensure as a massage therapist and therefore complete the Certificate of Good Standing application, as incorporated by reference in 201 KAR 42:080 for the period of time in which the graduate was in attendance.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The"Application for Inactive Status, Renewal of Inactive Status, or Return to Active Status", June 2021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2245; Am. 31 Ky.R. 30; eff. 8-6-2004; 33 Ky.R. 1882; 2934; eff. 4-6-2007; 37 Ky.R. 1011; 1696; 1988; eff. 3-4-2011; 39 Ky.R. 1935; 2163; eff. 5-31-2013; 42 Ky.R. 1588; eff. 2-5-2016; 43 Ky.R.790, 1729; eff. 5-5-2017; 48 Ky.R. 1242, 2577;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244dacce7e441a" /><Relationship Type="http://schemas.openxmlformats.org/officeDocument/2006/relationships/settings" Target="/word/settings.xml" Id="Ra6222952446c4b12" /></Relationships>
</file>