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5b0118c8834a1d" /></Relationships>
</file>

<file path=word/document.xml><?xml version="1.0" encoding="utf-8"?>
<w:document xmlns:w="http://schemas.openxmlformats.org/wordprocessingml/2006/main">
  <w:body>
    <w:p>
      <w:pPr>
        <w:pStyle w:val="kar_citation"/>
      </w:pPr>
      <w:r>
        <w:t>201 KAR 43:020.</w:t>
      </w:r>
      <w:r>
        <w:t xml:space="preserve"> </w:t>
      </w:r>
      <w:r>
        <w:t xml:space="preserve">Application procedures for temporary licensure.</w:t>
      </w:r>
    </w:p>
    <w:p>
      <w:pPr>
        <w:pStyle w:val="kar_markup_metadata"/>
      </w:pPr>
      <w:r>
        <w:t xml:space="preserve">RELATES TO: </w:t>
      </w:r>
      <w:r>
        <w:t xml:space="preserve">KRS 319C.070, 319C.080(3)</w:t>
      </w:r>
    </w:p>
    <w:p>
      <w:pPr>
        <w:pStyle w:val="kar_markup_metadata"/>
      </w:pPr>
      <w:r>
        <w:t xml:space="preserve">STATUTORY AUTHORITY: </w:t>
      </w:r>
      <w:r>
        <w:t xml:space="preserve">KRS 319C.060(2)(a)</w:t>
      </w:r>
    </w:p>
    <w:p>
      <w:pPr>
        <w:pStyle w:val="kar_markup_metadata"/>
      </w:pPr>
      <w:r>
        <w:t xml:space="preserve">NECESSITY, FUNCTION, AND CONFORMITY: </w:t>
      </w:r>
      <w:r>
        <w:t xml:space="preserve">KRS 319C.060(2)(a) requires the board to promulgate administrative regulations establishing the requirements for an applicant for temporary licensure as a behavior analyst or assistant behavior analyst. This administrative regulation establishes the requirements for applicants for temporary licensure.</w:t>
      </w:r>
    </w:p>
    <w:p>
      <w:pPr>
        <w:pStyle w:val="kar_section"/>
      </w:pPr>
      <w:r>
        <w:t xml:space="preserve">Section 1.</w:t>
      </w:r>
      <w:r>
        <w:t xml:space="preserve"> </w:t>
      </w:r>
      <w:r>
        <w:t xml:space="preserve">Application procedures.</w:t>
      </w:r>
    </w:p>
    <w:p>
      <w:pPr>
        <w:pStyle w:val="kar_subsection"/>
      </w:pPr>
      <w:r>
        <w:t xml:space="preserve">(1)</w:t>
      </w:r>
      <w:r>
        <w:t xml:space="preserve"> </w:t>
      </w:r>
      <w:r>
        <w:t xml:space="preserve">An application for a temporary license as a behavior analyst or assistant behavior analyst shall be submitted after the requirements established in KRS 319C.080(3) are met.</w:t>
      </w:r>
    </w:p>
    <w:p>
      <w:pPr>
        <w:pStyle w:val="kar_subsection"/>
      </w:pPr>
      <w:r>
        <w:t xml:space="preserve">(2)</w:t>
      </w:r>
      <w:r>
        <w:t xml:space="preserve"> </w:t>
      </w:r>
      <w:r>
        <w:t xml:space="preserve">The application required by subsection (1) of this section shall be made by submitting to the board a completed Form ABA-001, Application for Licensure, as incorporated by reference in 201 KAR 43:010.</w:t>
      </w:r>
    </w:p>
    <w:p>
      <w:pPr>
        <w:pStyle w:val="kar_paragraph"/>
      </w:pPr>
      <w:r>
        <w:t xml:space="preserve">(a)</w:t>
      </w:r>
      <w:r>
        <w:t xml:space="preserve"> </w:t>
      </w:r>
      <w:r>
        <w:t xml:space="preserve">The application shall include a certification by the applicant that the:</w:t>
      </w:r>
    </w:p>
    <w:p>
      <w:pPr>
        <w:pStyle w:val="kar_subparagraph"/>
      </w:pPr>
      <w:r>
        <w:t xml:space="preserve">1.</w:t>
      </w:r>
      <w:r>
        <w:t xml:space="preserve"> </w:t>
      </w:r>
      <w:r>
        <w:t xml:space="preserve">Information in the application is true, correct, and complete to the best of his or her knowledge and belief;</w:t>
      </w:r>
    </w:p>
    <w:p>
      <w:pPr>
        <w:pStyle w:val="kar_subparagraph"/>
      </w:pPr>
      <w:r>
        <w:t xml:space="preserve">2.</w:t>
      </w:r>
      <w:r>
        <w:t xml:space="preserve"> </w:t>
      </w:r>
      <w:r>
        <w:t xml:space="preserve">Applicant is aware that a misrepresentation or falsification in the application is grounds for denial or revocation of the license; and</w:t>
      </w:r>
    </w:p>
    <w:p>
      <w:pPr>
        <w:pStyle w:val="kar_subparagraph"/>
      </w:pPr>
      <w:r>
        <w:t xml:space="preserve">3.</w:t>
      </w:r>
      <w:r>
        <w:t xml:space="preserve"> </w:t>
      </w:r>
      <w:r>
        <w:t xml:space="preserve">Applicant is aware that any temporary license issued expires two (2) years from the issuance date and may be renewed only once, if the temporary licensee produces a record signed by the supervisor with his or her renewal application indicating that fieldwork hours toward a BACB credential were being accumulated every month while credentialed as a temporary licensee or produces documentation showing extenuating circumstances that prevented the accumulation of fieldwork hours, such as illness of the temporary licensee, maternity leave of the temporary licensee, or the temporary licensee's displacement from employment.</w:t>
      </w:r>
    </w:p>
    <w:p>
      <w:pPr>
        <w:pStyle w:val="kar_paragraph"/>
      </w:pPr>
      <w:r>
        <w:t xml:space="preserve">(b)</w:t>
      </w:r>
      <w:r>
        <w:t xml:space="preserve"> </w:t>
      </w:r>
      <w:r>
        <w:t xml:space="preserve">If the applicant has completed the coursework through a Behavior Analyst Certification Board (BACB) or Association for Behavior Analysis International (ABAI) Verified Course Sequence (VCS), the application shall include an official post-secondary transcript and VCS course sequence number.</w:t>
      </w:r>
    </w:p>
    <w:p>
      <w:pPr>
        <w:pStyle w:val="kar_paragraph"/>
      </w:pPr>
      <w:r>
        <w:t xml:space="preserve">(c)</w:t>
      </w:r>
      <w:r>
        <w:t xml:space="preserve"> </w:t>
      </w:r>
      <w:r>
        <w:t xml:space="preserve">If the applicant has completed coursework from a non-BACB or non-ABAI VCS program, the application shall include an official post-secondary transcript and course syllabi for all behavior-analytic coursework showing that the applicant has met the most current BACB coursework requirements for eligibility to sit for the Board Certified Behavior Analyst (BCBA) examination for applicants applying for a temporary license as a behavior analyst or the Board Certified Assistant Behavior Analyst examination for applicants applying for a temporary license as an assistant behavior analyst.</w:t>
      </w:r>
    </w:p>
    <w:p>
      <w:pPr>
        <w:pStyle w:val="kar_subsection"/>
      </w:pPr>
      <w:r>
        <w:t xml:space="preserve">(3)</w:t>
      </w:r>
      <w:r>
        <w:t xml:space="preserve"> </w:t>
      </w:r>
      <w:r>
        <w:t xml:space="preserve">The applicant shall submit check or money order payable to the Kentucky State Treasurer for the application review and licensure fee as required by 201 KAR 43:030.</w:t>
      </w:r>
    </w:p>
    <w:p>
      <w:pPr>
        <w:pStyle w:val="kar_subsection"/>
      </w:pPr>
      <w:r>
        <w:t xml:space="preserve">(4)</w:t>
      </w:r>
      <w:r>
        <w:t xml:space="preserve"> </w:t>
      </w:r>
      <w:r>
        <w:t xml:space="preserve">The applicant shall submit proof of compliance with the requirements established in KRS 319C.080(3).</w:t>
      </w:r>
    </w:p>
    <w:p>
      <w:pPr>
        <w:pStyle w:val="kar_subsection"/>
      </w:pPr>
      <w:r>
        <w:t xml:space="preserve">(5)</w:t>
      </w:r>
      <w:r>
        <w:t xml:space="preserve"> </w:t>
      </w:r>
      <w:r>
        <w:t xml:space="preserve">The applicant shall submit proof of completion of at least five (5) hours of training in:</w:t>
      </w:r>
    </w:p>
    <w:p>
      <w:pPr>
        <w:pStyle w:val="kar_paragraph"/>
      </w:pPr>
      <w:r>
        <w:t xml:space="preserve">(a)</w:t>
      </w:r>
      <w:r>
        <w:t xml:space="preserve"> </w:t>
      </w:r>
      <w:r>
        <w:t xml:space="preserve">Adult abuse and neglect;</w:t>
      </w:r>
    </w:p>
    <w:p>
      <w:pPr>
        <w:pStyle w:val="kar_paragraph"/>
      </w:pPr>
      <w:r>
        <w:t xml:space="preserve">(b)</w:t>
      </w:r>
      <w:r>
        <w:t xml:space="preserve"> </w:t>
      </w:r>
      <w:r>
        <w:t xml:space="preserve">Child abuse, neglect, and dependency; or</w:t>
      </w:r>
    </w:p>
    <w:p>
      <w:pPr>
        <w:pStyle w:val="kar_paragraph"/>
      </w:pPr>
      <w:r>
        <w:t xml:space="preserve">(c)</w:t>
      </w:r>
      <w:r>
        <w:t xml:space="preserve"> </w:t>
      </w:r>
      <w:r>
        <w:t xml:space="preserve">A combination of paragraphs (a) and (b) of this subsection. The completed proof shall indicate that abuse, neglect, or dependency was explicitly covered in the training.</w:t>
      </w:r>
    </w:p>
    <w:p>
      <w:pPr>
        <w:pStyle w:val="kar_subsection"/>
      </w:pPr>
      <w:r>
        <w:t xml:space="preserve">(6)</w:t>
      </w:r>
      <w:r>
        <w:t xml:space="preserve"> </w:t>
      </w:r>
      <w:r>
        <w:t xml:space="preserve">Applicants for temporary licensure as a behavior analyst or assistant behavior analyst shall also submit a completed Supervisory Plan for board approval, Form ABA-002, as incorporated by reference in 201 KAR 43:050.</w:t>
      </w:r>
    </w:p>
    <w:p>
      <w:pPr>
        <w:pStyle w:val="kar_subsection"/>
      </w:pPr>
      <w:r>
        <w:t xml:space="preserve">(7)</w:t>
      </w:r>
      <w:r>
        <w:t xml:space="preserve"> </w:t>
      </w:r>
      <w:r>
        <w:t xml:space="preserve">An application for full licensure may be submitted at any time within the two (2) year temporary licensure period after meeting the requirements established in KRS 319C.080(1) and (2). A final Report of Supervision, Form ABA-003, as incorporated by reference in 201 KAR 43:050, shall also be submitted for board approval.</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3032; 38 Ky.R. 900; eff. 12-2-2011; 42 Ky.R. 848; 1481; eff. 12-4-2015; 48 Ky.R. 1896; 49 Ky.R. 23;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739891ee134bc7" /><Relationship Type="http://schemas.openxmlformats.org/officeDocument/2006/relationships/settings" Target="/word/settings.xml" Id="Rf12c6002f22a4672" /></Relationships>
</file>