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9a446fd0d4d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1:231.</w:t>
      </w:r>
      <w:r>
        <w:t xml:space="preserve"> </w:t>
      </w:r>
      <w:r>
        <w:t xml:space="preserve">Local emergency management agency ordinance requirement.</w:t>
      </w:r>
    </w:p>
    <w:p>
      <w:pPr>
        <w:pStyle w:val="kar_markup_metadata"/>
      </w:pPr>
      <w:r>
        <w:t xml:space="preserve">RELATES TO: </w:t>
      </w:r>
      <w:r>
        <w:t xml:space="preserve">KRS 39B.010, 39B.990</w:t>
      </w:r>
    </w:p>
    <w:p>
      <w:pPr>
        <w:pStyle w:val="kar_markup_metadata"/>
      </w:pPr>
      <w:r>
        <w:t xml:space="preserve">STATUTORY AUTHORITY: </w:t>
      </w:r>
      <w:r>
        <w:t xml:space="preserve">KRS 39A.050(2)(m), 39A.070(3)</w:t>
      </w:r>
    </w:p>
    <w:p>
      <w:pPr>
        <w:pStyle w:val="kar_markup_metadata"/>
      </w:pPr>
      <w:r>
        <w:t xml:space="preserve">NECESSITY, FUNCTION, AND CONFORMITY: </w:t>
      </w:r>
      <w:r>
        <w:t xml:space="preserve">KRS 39B.010(1) requires each city, county, charter county, or urban-county government create a local emergency management agency. This administrative regulation establishes the requirements to be met by a governing body of a city, county, charter county, or urban-county government to develop and pass a local emergency management agency ordinance.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Ordinance Provisions.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governing body of a city, county, charter county, or urban-county Government shall pass a local ordinance pertaining to local emergency management agency creation, as established in KRS 39B.010.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local ordinance passed pursuant to subsection (1) of this section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Include the term "emergency management" in the title of the local ordinance;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Include provisions which specify: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The official name of a local emergency management agency created in the local ordinance;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functional and operational organization of a local emergency management agency consistent with KRS 39B.010;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The establishment and use of a local emergency management agency budget account consistent with KRS 39B.010(3);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The powers and responsibilities of a local emergency management agency;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The powers, authorities, rights, and duties of a local emergency management agency director appointed pursuant to KRS 39B.020, including all the powers, duties, rights, and authorities established in KRS 39B.030; and</w:t>
      </w:r>
    </w:p>
    <w:p>
      <w:pPr>
        <w:pStyle w:val="kar_subparagraph"/>
      </w:pPr>
      <w:r>
        <w:t xml:space="preserve">6.</w:t>
      </w:r>
      <w:r>
        <w:t xml:space="preserve"> </w:t>
      </w:r>
      <w:r>
        <w:t xml:space="preserve">Ordinance enforcement, including the establishment of penalties for violation of the local ordinance.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2.</w:t>
      </w:r>
      <w:r>
        <w:t xml:space="preserve"> </w:t>
      </w:r>
      <w:r>
        <w:t xml:space="preserve">Documentation Requirements. A full copy of a local emergency management agency ordinance and any amendments, agreements, compacts, or other documents associated with the joint creation of a local emergency management agency pursuant to KRS 39B.010(2)(b) shall be submitted by a local director to the area manager for transmittal to the Director of the Division of Emergency Management within thirty (30) calendar days following final passage or adoption by a local governing body.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32fafd78ab4b99" /><Relationship Type="http://schemas.openxmlformats.org/officeDocument/2006/relationships/settings" Target="/word/settings.xml" Id="Rd05d0e86386e4d81" /></Relationships>
</file>