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10fe30c8764e3e" /></Relationships>
</file>

<file path=word/document.xml><?xml version="1.0" encoding="utf-8"?>
<w:document xmlns:w="http://schemas.openxmlformats.org/wordprocessingml/2006/main">
  <w:body>
    <w:p>
      <w:pPr>
        <w:pStyle w:val="kar_citation"/>
      </w:pPr>
      <w:r>
        <w:t>106 KAR 2:031.</w:t>
      </w:r>
      <w:r>
        <w:t xml:space="preserve"> </w:t>
      </w:r>
      <w:r>
        <w:t xml:space="preserve">National Guard Adoption Benefit Program.</w:t>
      </w:r>
    </w:p>
    <w:p>
      <w:pPr>
        <w:pStyle w:val="kar_markup_metadata"/>
      </w:pPr>
      <w:r>
        <w:t xml:space="preserve">RELATES TO: </w:t>
      </w:r>
      <w:r>
        <w:t xml:space="preserve">KRS 36.474, 36.477, 199.555(1)</w:t>
      </w:r>
    </w:p>
    <w:p>
      <w:pPr>
        <w:pStyle w:val="kar_markup_metadata"/>
      </w:pPr>
      <w:r>
        <w:t xml:space="preserve">STATUTORY AUTHORITY: </w:t>
      </w:r>
      <w:r>
        <w:t xml:space="preserve">KRS 36.477(8)</w:t>
      </w:r>
    </w:p>
    <w:p>
      <w:pPr>
        <w:pStyle w:val="kar_markup_metadata"/>
      </w:pPr>
      <w:r>
        <w:t xml:space="preserve">NECESSITY, FUNCTION, AND CONFORMITY: </w:t>
      </w:r>
      <w:r>
        <w:t xml:space="preserve">KRS 36.477(8) requires the Department of Military Affairs to promulgate administrative regulations to implement the Kentucky National Guard Adoption Assistance Program. This administrative regulation establishes the requirements for the Kentucky National Guard employee adoption assistance program.</w:t>
      </w:r>
    </w:p>
    <w:p>
      <w:pPr>
        <w:pStyle w:val="kar_section"/>
      </w:pPr>
      <w:r>
        <w:t xml:space="preserve">Section 1.</w:t>
      </w:r>
      <w:r>
        <w:t xml:space="preserve"> </w:t>
      </w:r>
      <w:r>
        <w:t xml:space="preserve">Kentucky National Guard Adoption Benefit Program Application Procedures.</w:t>
      </w:r>
    </w:p>
    <w:p>
      <w:pPr>
        <w:pStyle w:val="kar_subsection"/>
      </w:pPr>
      <w:r>
        <w:t xml:space="preserve">(1)</w:t>
      </w:r>
      <w:r>
        <w:t xml:space="preserve"> </w:t>
      </w:r>
      <w:r>
        <w:t xml:space="preserve">An eligible member of the Kentucky National Guard applying for funds under KRS 36.477 shall submit a completed Kentucky National Guard Adoption Benefit Program Application.</w:t>
      </w:r>
    </w:p>
    <w:p>
      <w:pPr>
        <w:pStyle w:val="kar_subsection"/>
      </w:pPr>
      <w:r>
        <w:t xml:space="preserve">(2)</w:t>
      </w:r>
      <w:r>
        <w:t xml:space="preserve"> </w:t>
      </w:r>
      <w:r>
        <w:t xml:space="preserve">The application shall be submitted to the Department of Military Affairs, along with:</w:t>
      </w:r>
    </w:p>
    <w:p>
      <w:pPr>
        <w:pStyle w:val="kar_paragraph"/>
      </w:pPr>
      <w:r>
        <w:t xml:space="preserve">(a)</w:t>
      </w:r>
      <w:r>
        <w:t xml:space="preserve"> </w:t>
      </w:r>
      <w:r>
        <w:t xml:space="preserve">The documentary evidence required by KRS 36.477(5);</w:t>
      </w:r>
    </w:p>
    <w:p>
      <w:pPr>
        <w:pStyle w:val="kar_paragraph"/>
      </w:pPr>
      <w:r>
        <w:t xml:space="preserve">(b)</w:t>
      </w:r>
      <w:r>
        <w:t xml:space="preserve"> </w:t>
      </w:r>
      <w:r>
        <w:t xml:space="preserve">A copy of the Affidavit of Expenses related to the adoption filed with and approved by the court at the finalization of the adoption; and</w:t>
      </w:r>
    </w:p>
    <w:p>
      <w:pPr>
        <w:pStyle w:val="kar_paragraph"/>
      </w:pPr>
      <w:r>
        <w:t xml:space="preserve">(c)</w:t>
      </w:r>
      <w:r>
        <w:t xml:space="preserve"> </w:t>
      </w:r>
      <w:r>
        <w:t xml:space="preserve">The Adoption Reimbursement Request Letter.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National Guard Adoption Benefit Program Application", May 2022;</w:t>
      </w:r>
    </w:p>
    <w:p>
      <w:pPr>
        <w:pStyle w:val="kar_paragraph"/>
      </w:pPr>
      <w:r>
        <w:t xml:space="preserve">(b)</w:t>
      </w:r>
      <w:r>
        <w:t xml:space="preserve"> </w:t>
      </w:r>
      <w:r>
        <w:t xml:space="preserve">"Affidavit of Expenses", May 2022; and</w:t>
      </w:r>
    </w:p>
    <w:p>
      <w:pPr>
        <w:pStyle w:val="kar_paragraph"/>
      </w:pPr>
      <w:r>
        <w:t xml:space="preserve">(c)</w:t>
      </w:r>
      <w:r>
        <w:t xml:space="preserve"> </w:t>
      </w:r>
      <w:r>
        <w:t xml:space="preserve">"Adoption Reimbursement Request Letter", May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Military Affairs, 100 Minutemen Parkway,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7625b1dd748dc" /><Relationship Type="http://schemas.openxmlformats.org/officeDocument/2006/relationships/settings" Target="/word/settings.xml" Id="R7658974871ad48eb" /></Relationships>
</file>