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7c598cb0724d4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and theInfusion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w:t>
      </w:r>
      <w:r>
        <w:rPr>
          <w:u w:val="single"/>
        </w:rPr>
        <w:t xml:space="preserve">: Home Infusion</w:t>
      </w:r>
      <w:r>
        <w:t xml:space="preserve">", </w:t>
      </w:r>
      <w:r>
        <w:t>[</w:t>
      </w:r>
      <w:r>
        <w:rPr>
          <w:strike w:val="true"/>
        </w:rPr>
        <w:t xml:space="preserve">Fifth</w:t>
      </w:r>
      <w:r>
        <w:t>]</w:t>
      </w:r>
      <w:r>
        <w:rPr>
          <w:u w:val="single"/>
        </w:rPr>
        <w:t xml:space="preserve">Second</w:t>
      </w:r>
      <w:r>
        <w:t xml:space="preserve"> Edition, </w:t>
      </w:r>
      <w:r>
        <w:t>[</w:t>
      </w:r>
      <w:r>
        <w:rPr>
          <w:strike w:val="true"/>
        </w:rPr>
        <w:t xml:space="preserve">2016</w:t>
      </w:r>
      <w:r>
        <w:t>]</w:t>
      </w:r>
      <w:r>
        <w:rPr>
          <w:u w:val="single"/>
        </w:rPr>
        <w:t xml:space="preserve">2021</w:t>
      </w:r>
      <w:r>
        <w:t xml:space="preserve">; and</w:t>
      </w:r>
    </w:p>
    <w:p>
      <w:pPr>
        <w:pStyle w:val="kar_paragraph"/>
      </w:pPr>
      <w:r>
        <w:t xml:space="preserve">(b)</w:t>
      </w:r>
      <w:r>
        <w:t xml:space="preserve"> </w:t>
      </w:r>
      <w:r>
        <w:t xml:space="preserve">"Infusion Therapy: Standards of Practice", </w:t>
      </w:r>
      <w:r>
        <w:rPr>
          <w:u w:val="single"/>
        </w:rPr>
        <w:t xml:space="preserve">Eighth Edition, 2021.</w:t>
      </w:r>
      <w:r>
        <w:t>[</w:t>
      </w:r>
      <w:r>
        <w:rPr>
          <w:strike w:val="true"/>
        </w:rPr>
        <w:t xml:space="preserve">2016.</w:t>
      </w:r>
      <w:r>
        <w:t>]</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w:t>
      </w:r>
      <w:r>
        <w:rPr>
          <w:u w:val="single"/>
        </w:rPr>
        <w:t xml:space="preserve"> Links to this material is also available on the board's Web site at https://kbn.ky.gov/.</w:t>
      </w:r>
    </w:p>
    <w:p>
      <w:pPr>
        <w:pStyle w:val="kar_signature"/>
      </w:pPr>
      <w:r>
        <w:t xml:space="preserve">JESSICA WILSON, President</w:t>
      </w:r>
    </w:p>
    <w:p>
      <w:pPr>
        <w:pStyle w:val="kar_normal"/>
      </w:pPr>
      <w:r>
        <w:t xml:space="preserve"/>
      </w:r>
    </w:p>
    <w:p>
      <w:pPr>
        <w:pStyle w:val="kar_approved_by"/>
      </w:pPr>
      <w:r>
        <w:t xml:space="preserve">APPROVED BY AGENCY: June 16, 2022</w:t>
      </w:r>
    </w:p>
    <w:p>
      <w:pPr>
        <w:pStyle w:val="kar_filed"/>
      </w:pPr>
      <w:r>
        <w:t xml:space="preserve">FILED WITH LRC: June 22, 2022 at 9:50 a.m.</w:t>
      </w:r>
    </w:p>
    <w:p>
      <w:pPr>
        <w:pStyle w:val="kar_normal"/>
      </w:pPr>
      <w:r>
        <w:t xml:space="preserve"/>
      </w:r>
    </w:p>
    <w:p>
      <w:pPr>
        <w:pStyle w:val="kar_comment_period"/>
      </w:pPr>
      <w:r>
        <w:t xml:space="preserve">PUBLIC HEARING AND PUBLIC COMMENT PERIOD: A public hearing on this administrative regulation shall be held on September 26, 2022 at 10:00 AM at Kentucky Board of Nursing, 312 Whittington Parkway, Ste 300, Louisville, Kentucky 40222. Individuals interested in being heard at this hearing shall notify this agency in writing by September 19, 2022,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standards for LPN infusion therapy.</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updates material incorporated by reference to the current versions of the documents.</w:t>
      </w:r>
    </w:p>
    <w:p>
      <w:pPr>
        <w:pStyle w:val="kar_normal"/>
        <w:ind w:left="576"/>
      </w:pPr>
      <w:r>
        <w:t xml:space="preserve">(b) The necessity of the amendment to this administrative regulation:</w:t>
      </w:r>
    </w:p>
    <w:p>
      <w:pPr>
        <w:pStyle w:val="kar_normal"/>
        <w:ind w:left="720"/>
      </w:pPr>
      <w:r>
        <w:t xml:space="preserve">The material has been updated.</w:t>
      </w:r>
    </w:p>
    <w:p>
      <w:pPr>
        <w:pStyle w:val="kar_normal"/>
        <w:ind w:left="576"/>
      </w:pPr>
      <w:r>
        <w:t xml:space="preserve">(c) How the amendment conforms to the content of the authorizing statutes:</w:t>
      </w:r>
    </w:p>
    <w:p>
      <w:pPr>
        <w:pStyle w:val="kar_normal"/>
        <w:ind w:left="720"/>
      </w:pPr>
      <w:r>
        <w:t xml:space="preserve">By incorporating the current versions.</w:t>
      </w:r>
    </w:p>
    <w:p>
      <w:pPr>
        <w:pStyle w:val="kar_normal"/>
        <w:ind w:left="576"/>
      </w:pPr>
      <w:r>
        <w:t xml:space="preserve">(d) How the amendment will assist in the effective administration of the statutes:</w:t>
      </w:r>
    </w:p>
    <w:p>
      <w:pPr>
        <w:pStyle w:val="kar_normal"/>
        <w:ind w:left="720"/>
      </w:pPr>
      <w:r>
        <w:t xml:space="preserve">By incorporating the current versions.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Licensed Practical Nurses, approximately 18,000.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utilize the current versions of the materials to guide their practice.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They will practice according to current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since the amendment applies to all LPNs.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68335d92e54839" /><Relationship Type="http://schemas.openxmlformats.org/officeDocument/2006/relationships/settings" Target="/word/settings.xml" Id="R34423f83f9144045" /></Relationships>
</file>