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9569fcaecd4382" /></Relationships>
</file>

<file path=word/document.xml><?xml version="1.0" encoding="utf-8"?>
<w:document xmlns:w="http://schemas.openxmlformats.org/wordprocessingml/2006/main">
  <w:body>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$1,000.</w:t>
      </w:r>
    </w:p>
    <w:p>
      <w:pPr>
        <w:pStyle w:val="kar_subsection"/>
      </w:pPr>
      <w:r>
        <w:t xml:space="preserve">(2)</w:t>
      </w:r>
      <w:r>
        <w:t xml:space="preserve"> </w:t>
      </w:r>
      <w:r>
        <w:t xml:space="preserve">The fee for licensure renewal shall be $1,000.</w:t>
      </w:r>
    </w:p>
    <w:p>
      <w:pPr>
        <w:pStyle w:val="kar_subsection"/>
      </w:pPr>
      <w:r>
        <w:t xml:space="preserve">(3)</w:t>
      </w:r>
      <w:r>
        <w:t xml:space="preserve"> </w:t>
      </w:r>
      <w:r>
        <w:t xml:space="preserve">The fee for licensure reinstatement shall be $1,000.</w:t>
      </w:r>
    </w:p>
    <w:p>
      <w:pPr>
        <w:pStyle w:val="kar_subsection"/>
      </w:pPr>
      <w:r>
        <w:t xml:space="preserve">(4)</w:t>
      </w:r>
      <w:r>
        <w:t xml:space="preserve"> </w:t>
      </w:r>
      <w: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Certified Professional Midwife Application for Licensure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they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Certified Professional Midwife Licensure Renewal Application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Certified Professional Midwife Renewal Application,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Certified Professional Midwife Application for Licensure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For the purposes of the practice as an LCPM, an LCPM shall use the name under which he or she is licensed with the board of nursing.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Professional Midwife Application for Licensure", 1/2020; and</w:t>
      </w:r>
    </w:p>
    <w:p>
      <w:pPr>
        <w:pStyle w:val="kar_paragraph"/>
      </w:pPr>
      <w:r>
        <w:t xml:space="preserve">(b)</w:t>
      </w:r>
      <w:r>
        <w:t xml:space="preserve"> </w:t>
      </w:r>
      <w:r>
        <w:t xml:space="preserve">"Certified Professional Midwife Licensure Renewal Application", 1/2020.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20770ca1174d33" /><Relationship Type="http://schemas.openxmlformats.org/officeDocument/2006/relationships/settings" Target="/word/settings.xml" Id="R8cc466cfa0c04a4f" /></Relationships>
</file>