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0433f5253b439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(Amendment)</w:t>
      </w:r>
    </w:p>
    <w:p>
      <w:pPr>
        <w:pStyle w:val="kar_citation"/>
      </w:pPr>
      <w:r>
        <w:t>201 KAR 9:305.</w:t>
      </w:r>
      <w:r>
        <w:t xml:space="preserve"> </w:t>
      </w:r>
      <w:r>
        <w:t xml:space="preserve">Continued licensure of athletic trainers.</w:t>
      </w:r>
    </w:p>
    <w:p>
      <w:pPr>
        <w:pStyle w:val="kar_markup_metadata"/>
      </w:pPr>
      <w:r>
        <w:t xml:space="preserve">RELATES TO: </w:t>
      </w:r>
      <w:r>
        <w:t xml:space="preserve">KRS </w:t>
      </w:r>
      <w:r>
        <w:t>[</w:t>
      </w:r>
      <w:r>
        <w:rPr>
          <w:strike w:val="true"/>
        </w:rPr>
        <w:t xml:space="preserve">214.610, </w:t>
      </w:r>
      <w:r>
        <w:t>]</w:t>
      </w:r>
      <w:r>
        <w:t xml:space="preserve">311.901(1), 311.905(2), 311.909(1)(o)</w:t>
      </w:r>
    </w:p>
    <w:p>
      <w:pPr>
        <w:pStyle w:val="kar_markup_metadata"/>
      </w:pPr>
      <w:r>
        <w:t xml:space="preserve">STATUTORY AUTHORITY: </w:t>
      </w:r>
      <w:r>
        <w:t xml:space="preserve">KRS </w:t>
      </w:r>
      <w:r>
        <w:t>[</w:t>
      </w:r>
      <w:r>
        <w:rPr>
          <w:strike w:val="true"/>
        </w:rPr>
        <w:t xml:space="preserve">214.610(1), </w:t>
      </w:r>
      <w:r>
        <w:t>]</w:t>
      </w:r>
      <w:r>
        <w:t xml:space="preserve">311.901(1)</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 and </w:t>
      </w:r>
      <w:r>
        <w:t>[</w:t>
      </w:r>
      <w:r>
        <w:rPr>
          <w:strike w:val="true"/>
        </w:rPr>
        <w:t xml:space="preserve">requires </w:t>
      </w:r>
      <w:r>
        <w:t>]</w:t>
      </w:r>
      <w:r>
        <w:t xml:space="preserve">continuing education </w:t>
      </w:r>
      <w:r>
        <w:rPr>
          <w:u w:val="single"/>
        </w:rPr>
        <w:t xml:space="preserve">requirements</w:t>
      </w:r>
      <w:r>
        <w:t>[</w:t>
      </w:r>
      <w:r>
        <w:rPr>
          <w:strike w:val="true"/>
        </w:rPr>
        <w:t xml:space="preserve">courses on the transmission, control, treatment, and prevention of the human immunodeficiency virus and acquired immunodeficiency syndrome. This administrative regulation establishes the criteria for the continued licensure of athletic trainers</w:t>
      </w:r>
      <w:r>
        <w:t>]</w:t>
      </w:r>
      <w:r>
        <w:t xml:space="preserve">.</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r>
        <w:t xml:space="preserve"> </w:t>
      </w:r>
    </w:p>
    <w:p>
      <w:pPr>
        <w:pStyle w:val="kar_subsection"/>
      </w:pPr>
      <w:r>
        <w:t>[</w:t>
      </w:r>
      <w:r>
        <w:rPr>
          <w:strike w:val="true"/>
        </w:rPr>
        <w:t xml:space="preserve">(1)</w:t>
      </w:r>
      <w:r>
        <w:t>]</w:t>
      </w:r>
      <w:r>
        <w:t xml:space="preserve"> </w:t>
      </w:r>
      <w:r>
        <w:t xml:space="preserve">An athletic trainer licensed to practice in the Commonwealth of Kentucky shall complete six (6) CEUs during each three (3) year renewal cycle beginning with the renewal cycle that ends on June 30, 2015.</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Upon initial licensure or within the first three (3) year renewal cycle from initial licensure, each licensee shall complete an educational course approved by the Cabinet for Health and Family Services on the transmission, control, treatment, and prevention of the human immunodeficiency virus HIV/AIDS.</w:t>
      </w:r>
      <w:r>
        <w:t>]</w:t>
      </w:r>
    </w:p>
    <w:p>
      <w:pPr>
        <w:pStyle w:val="kar_paragraph"/>
      </w:pPr>
      <w:r>
        <w:t>[</w:t>
      </w:r>
      <w:r>
        <w:rPr>
          <w:strike w:val="true"/>
        </w:rPr>
        <w:t xml:space="preserve">(b)</w:t>
      </w:r>
      <w:r>
        <w:t>]</w:t>
      </w:r>
      <w:r>
        <w:t xml:space="preserve"> </w:t>
      </w:r>
      <w:r>
        <w:t>[</w:t>
      </w:r>
      <w:r>
        <w:rPr>
          <w:strike w:val="true"/>
        </w:rPr>
        <w:t xml:space="preserve">The hours of the course required by paragraph (a) of this subsection shall be counted as part of the six (6) CEUs required by subsection (1) of this section for the three (3) year renewal cycle during which the HIV/AIDS course was completed.</w:t>
      </w:r>
      <w:r>
        <w:t>]</w:t>
      </w:r>
    </w:p>
    <w:p>
      <w:pPr>
        <w:pStyle w:val="kar_signature"/>
      </w:pPr>
      <w:r>
        <w:t xml:space="preserve">WILLIAM C. THORNBURY, M.D., President</w:t>
      </w:r>
    </w:p>
    <w:p>
      <w:pPr>
        <w:pStyle w:val="kar_normal"/>
      </w:pPr>
      <w:r>
        <w:t xml:space="preserve"/>
      </w:r>
    </w:p>
    <w:p>
      <w:pPr>
        <w:pStyle w:val="kar_approved_by"/>
      </w:pPr>
      <w:r>
        <w:t xml:space="preserve">APPROVED BY AGENCY: July 6, 2022</w:t>
      </w:r>
    </w:p>
    <w:p>
      <w:pPr>
        <w:pStyle w:val="kar_filed"/>
      </w:pPr>
      <w:r>
        <w:t xml:space="preserve">FILED WITH LRC: July 13, 2022 at 11:05 a.m.</w:t>
      </w:r>
    </w:p>
    <w:p>
      <w:pPr>
        <w:pStyle w:val="kar_normal"/>
      </w:pPr>
      <w:r>
        <w:t xml:space="preserve"/>
      </w:r>
    </w:p>
    <w:p>
      <w:pPr>
        <w:pStyle w:val="kar_comment_period"/>
      </w:pPr>
      <w:r>
        <w:t xml:space="preserve">PUBLIC HEARING AND PUBLIC COMMENT PERIOD: A public hearing on this administrative regulation shall be held on September 21, 2022 at 9:30 a.m. at the offices of the Kentucky Board of Medical Licensure, 310 Whittington Parkway, Suite 1B, Louisville, Kentucky 40222. Individuals interested in being heard at this hearing shall notify this agency in writing by September 14, 2022,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Leanne K. Diakov, General Counsel, Kentucky Board of Medical Licensure, 310 Whittington Parkway, Suite 1B, Louisville, Kentucky 40222, phone (502) 429-7150, fax (502) 429-7118, email leanne.diakov@ky.gov.</w:t>
      </w:r>
    </w:p>
    <w:p>
      <w:pPr>
        <w:pStyle w:val="kar_form_name"/>
      </w:pPr>
      <w:r>
        <w:t xml:space="preserve">REGULATORY IMPACT ANALYSIS AND TIERING STATEMENT</w:t>
      </w:r>
    </w:p>
    <w:p>
      <w:pPr>
        <w:pStyle w:val="kar_normal"/>
        <w:ind w:left="0"/>
      </w:pPr>
      <w:r>
        <w:t xml:space="preserve">Contact Person:</w:t>
      </w:r>
      <w:r>
        <w:t xml:space="preserve"> Leanne K. Diakov</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obtaining continuing education units for athletic trainers licensed in the Commonwealth of Kentucky.</w:t>
      </w:r>
    </w:p>
    <w:p>
      <w:pPr>
        <w:pStyle w:val="kar_normal"/>
        <w:ind w:left="576"/>
      </w:pPr>
      <w:r>
        <w:t xml:space="preserve">(b) The necessity of this administrative regulation:</w:t>
      </w:r>
    </w:p>
    <w:p>
      <w:pPr>
        <w:pStyle w:val="kar_normal"/>
        <w:ind w:left="720"/>
      </w:pPr>
      <w:r>
        <w:t xml:space="preserve">It is necessary to promulgate this regulation to establish the requirements for obtaining continuing education units for athletic trainers licensed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acts specifically to establish the requirements for obtaining continuing education units for athletic trainers licensed in the Commonwealth of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acts specifically to establish the requirements for obtaining continuing education units for athletic trainers licensed in the Commonwealth of Kentucky. (2) If this is an amendment to an existing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deletes the mandatory HIV continuing medical unit requirement for athletic trainers licensed in the Commonwealth of Kentucky, consistent with the removal of that specific requirement from KRS 311.901(1) in 2021.</w:t>
      </w:r>
    </w:p>
    <w:p>
      <w:pPr>
        <w:pStyle w:val="kar_normal"/>
        <w:ind w:left="576"/>
      </w:pPr>
      <w:r>
        <w:t xml:space="preserve">(b) The necessity of the amendment to this administrative regulation:</w:t>
      </w:r>
    </w:p>
    <w:p>
      <w:pPr>
        <w:pStyle w:val="kar_normal"/>
        <w:ind w:left="720"/>
      </w:pPr>
      <w:r>
        <w:t xml:space="preserve">It is necessary to promulgate this regulation to delete the mandatory HIV continuing medical education unit for athletic trainers licensed in the Commonwealth of Kentucky, after deletion of that specific education from KRS 311.901(1) by the Legislature in 2021.</w:t>
      </w:r>
    </w:p>
    <w:p>
      <w:pPr>
        <w:pStyle w:val="kar_normal"/>
        <w:ind w:left="576"/>
      </w:pPr>
      <w:r>
        <w:t xml:space="preserve">(c) How the amendment conforms to the content of the authorizing statutes:</w:t>
      </w:r>
    </w:p>
    <w:p>
      <w:pPr>
        <w:pStyle w:val="kar_normal"/>
        <w:ind w:left="720"/>
      </w:pPr>
      <w:r>
        <w:t xml:space="preserve">This administrative regulation acts specifically to delete the previously-mandatory HIV continuing education unit requirement for athletic trainers licensed in the Commonwealth of Kentucky.</w:t>
      </w:r>
    </w:p>
    <w:p>
      <w:pPr>
        <w:pStyle w:val="kar_normal"/>
        <w:ind w:left="576"/>
      </w:pPr>
      <w:r>
        <w:t xml:space="preserve">(d) How the amendment will assist in the effective administration of the statutes:</w:t>
      </w:r>
    </w:p>
    <w:p>
      <w:pPr>
        <w:pStyle w:val="kar_normal"/>
        <w:ind w:left="720"/>
      </w:pPr>
      <w:r>
        <w:t xml:space="preserve">. This amendment acts specifically to delete the mandatory HIV continuing education unit for athletic trainers licensed in the Commonwealth of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affect all athletic trainers licensed to practice in the Commonwealth of Kentucky. (4) Provide an analysis of how the entities identified in question (3) will be impacted by either the implementation of this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None.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Tiering is not applied because the amendment applies equally to all athletic trainers licensed to practice in the Commonwealth of Kentucky.  FISCAL NOTE ON STATE OR LOCAL GOVERNMENT  (1) What units, parts or divisions of state or local government (including cities, counties, fire departments, or school districts) will be impacted by this administrative regulation? The Kentucky Board of Medical Licensure will be impacted by this administrative regulation. (2) Identify each state or federal statute or federal regulation that requires or authorizes the action taken by the administrative regulation. KRS 311.901(1) (3) Estimate the effect of this administrative regulation on the expenditures and revenues of a state or local government agency (including cities, counties, fire departments, or school districts) for the first full year the administrative regulation is to be in effect. None (a) How much revenue will this administrative regulation generate for the state or local government (including cities, counties, fire departments, or school districts) for the first year? None (b) How much revenue will this administrative regulation generate for the state or local government (including cities, counties, fire departments, or school districts) for subsequent years? None (c) How much will it cost to administer this program for the first year? None (d) How much will it cost to administer this program for subsequent years? None Note: If specific dollar estimates cannot be determined, provide a brief narrative to explain the fiscal impact of the administrative regulation. Revenues (+/-): Expenditures (+/-): Other Explanation: (4) Estimate the effect of this administrative regulation on the expenditures and cost savings of regulated entities for the first full year the administrative regulation is to be in effect. None. (a) How much cost savings will this administrative regulation generate for the regulated entities for the first year? None. (b) How much cost savings will this administrative regulation generate for the regulated entities for subsequent years? None. (c) How much will it cost the regulated entities for the first year? None. (d) How much will it cost the regulated entities for subsequent years? None. Note: If specific dollar estimates cannot be determined, provide a brief narrative to explain the fiscal impact of the administrative regulation. Revenues (+/-): Expenditures (+/-): Other Explanation: (5) Explain whether this administrative regulation will have a major economic impact, as defined below.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of this administrative regulation will not have a major economic impact on state or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113178c3914119" /><Relationship Type="http://schemas.openxmlformats.org/officeDocument/2006/relationships/settings" Target="/word/settings.xml" Id="R4f5ab37c8fea449b" /></Relationships>
</file>