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cdb3cae84f44cf"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Highways</w:t>
      </w:r>
    </w:p>
    <w:p>
      <w:pPr>
        <w:pStyle w:val="kar_markup_header"/>
      </w:pPr>
      <w:r>
        <w:t xml:space="preserve">Division of Planning</w:t>
      </w:r>
    </w:p>
    <w:p>
      <w:pPr>
        <w:pStyle w:val="kar_markup_header"/>
        <w:ind w:firstLine="0"/>
      </w:pPr>
      <w:r>
        <w:t>(New Administrative Regulation)</w:t>
      </w:r>
    </w:p>
    <w:p>
      <w:pPr>
        <w:pStyle w:val="kar_citation"/>
      </w:pPr>
      <w:r>
        <w:t>603 KAR 5:350.</w:t>
      </w:r>
      <w:r>
        <w:t xml:space="preserve"> </w:t>
      </w:r>
      <w:r>
        <w:t xml:space="preserve">Off-highway vehicles, safety, and routes.</w:t>
      </w:r>
    </w:p>
    <w:p>
      <w:pPr>
        <w:pStyle w:val="kar_markup_metadata"/>
      </w:pPr>
      <w:r>
        <w:t xml:space="preserve">RELATES TO: </w:t>
      </w:r>
      <w:r>
        <w:t xml:space="preserve">KRS 12.020, 148.0222, 174.020, 189.281, 189.390, 189.515, 189.520, 304.39-110, 16 C.F.R. sec. 1420.3</w:t>
      </w:r>
    </w:p>
    <w:p>
      <w:pPr>
        <w:pStyle w:val="kar_markup_metadata"/>
      </w:pPr>
      <w:r>
        <w:t xml:space="preserve">STATUTORY AUTHORITY: </w:t>
      </w:r>
      <w:r>
        <w:t xml:space="preserve">KRS 189.281</w:t>
      </w:r>
    </w:p>
    <w:p>
      <w:pPr>
        <w:pStyle w:val="kar_markup_metadata"/>
      </w:pPr>
      <w:r>
        <w:t xml:space="preserve">NECESSITY, FUNCTION, AND CONFORMITY: </w:t>
      </w:r>
      <w:r>
        <w:t xml:space="preserve">KRS 189.281 requires the cabinet to promulgate administrative regulations relating to the local government pilot program for off-highway vehicles (OHV). This administrative regulation establishes the criteria for OHV ordinances, petitions, and the rescinding thereof, OHV enforcement requirements, and OHV safety plan requirements and establishes the OHV safety requirements and the safety equipment verification protocol. This administrative regulation shall expire on July 1, 2024, pursuant to KRS 189.281.</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means the written document executed by the designees of the local government and the cabinet, detailing the terms and conditions of OHV use on designated state owned or maintained highways.</w:t>
      </w:r>
    </w:p>
    <w:p>
      <w:pPr>
        <w:pStyle w:val="kar_subsection"/>
      </w:pPr>
      <w:r>
        <w:t xml:space="preserve">(2)</w:t>
      </w:r>
      <w:r>
        <w:t xml:space="preserve"> </w:t>
      </w:r>
      <w:r>
        <w:t xml:space="preserve">"Business district" is defined by KRS 189.390(1)(a).</w:t>
      </w:r>
    </w:p>
    <w:p>
      <w:pPr>
        <w:pStyle w:val="kar_subsection"/>
      </w:pPr>
      <w:r>
        <w:t xml:space="preserve">(3)</w:t>
      </w:r>
      <w:r>
        <w:t xml:space="preserve"> </w:t>
      </w:r>
      <w:r>
        <w:t xml:space="preserve">"Cabinet" means the Transportation Cabinet.</w:t>
      </w:r>
    </w:p>
    <w:p>
      <w:pPr>
        <w:pStyle w:val="kar_subsection"/>
      </w:pPr>
      <w:r>
        <w:t xml:space="preserve">(4)</w:t>
      </w:r>
      <w:r>
        <w:t xml:space="preserve"> </w:t>
      </w:r>
      <w:r>
        <w:t xml:space="preserve">"Local government" is defined by KRS 189.281(1)(a).</w:t>
      </w:r>
    </w:p>
    <w:p>
      <w:pPr>
        <w:pStyle w:val="kar_subsection"/>
      </w:pPr>
      <w:r>
        <w:t xml:space="preserve">(5)</w:t>
      </w:r>
      <w:r>
        <w:t xml:space="preserve"> </w:t>
      </w:r>
      <w:r>
        <w:t xml:space="preserve">"Off-highway vehicle" or "OHV" is defined by KRS 189.281(1)(b).</w:t>
      </w:r>
    </w:p>
    <w:p>
      <w:pPr>
        <w:pStyle w:val="kar_subsection"/>
      </w:pPr>
      <w:r>
        <w:t xml:space="preserve">(6)</w:t>
      </w:r>
      <w:r>
        <w:t xml:space="preserve"> </w:t>
      </w:r>
      <w:r>
        <w:t xml:space="preserve">"Regional authority" is defined by KRS 189.281(1)(c).</w:t>
      </w:r>
    </w:p>
    <w:p>
      <w:pPr>
        <w:pStyle w:val="kar_subsection"/>
      </w:pPr>
      <w:r>
        <w:t xml:space="preserve">(7)</w:t>
      </w:r>
      <w:r>
        <w:t xml:space="preserve"> </w:t>
      </w:r>
      <w:r>
        <w:t xml:space="preserve">"State highway" is defined by KRS 189.390(1)(c).</w:t>
      </w:r>
    </w:p>
    <w:p>
      <w:pPr>
        <w:pStyle w:val="kar_section"/>
      </w:pPr>
      <w:r>
        <w:t xml:space="preserve">Section 2.</w:t>
      </w:r>
      <w:r>
        <w:t xml:space="preserve"> </w:t>
      </w:r>
      <w:r>
        <w:t xml:space="preserve">Local Government Pilot Program Ordinance Related to OHVs.</w:t>
      </w:r>
    </w:p>
    <w:p>
      <w:pPr>
        <w:pStyle w:val="kar_subsection"/>
      </w:pPr>
      <w:r>
        <w:t xml:space="preserve">(1)</w:t>
      </w:r>
      <w:r>
        <w:t xml:space="preserve"> </w:t>
      </w:r>
      <w:r>
        <w:t xml:space="preserve">As established in KRS 189.281(2)(a), a local government may petition the Transportation Cabinet to authorize and regulate the use and operation of OHVs on state highways or sections of state highways located within the local government's jurisdictional boundaries. Before the local government may file a petition, the local government shall first adopt an OHV ordinance. Procedures for adopting an OHV ordinance are stated in KRS 189.281(2)(b)(1)(2)(3). All statutory requirements regarding proposed OHV ordinance shall be met.</w:t>
      </w:r>
    </w:p>
    <w:p>
      <w:pPr>
        <w:pStyle w:val="kar_subsection"/>
      </w:pPr>
      <w:r>
        <w:t xml:space="preserve">(2)</w:t>
      </w:r>
      <w:r>
        <w:t xml:space="preserve"> </w:t>
      </w:r>
      <w:r>
        <w:t xml:space="preserve">Pursuant to KRS 189.281(3), a fully controlled access highway shall not be designated or otherwise adopted in any OHV ordinance.</w:t>
      </w:r>
    </w:p>
    <w:p>
      <w:pPr>
        <w:pStyle w:val="kar_section"/>
      </w:pPr>
      <w:r>
        <w:t xml:space="preserve">Section 3.</w:t>
      </w:r>
      <w:r>
        <w:t xml:space="preserve"> </w:t>
      </w:r>
      <w:r>
        <w:t xml:space="preserve">Local Government Petition for OHV use on State Highways.</w:t>
      </w:r>
    </w:p>
    <w:p>
      <w:pPr>
        <w:pStyle w:val="kar_subsection"/>
      </w:pPr>
      <w:r>
        <w:t xml:space="preserve">(1)</w:t>
      </w:r>
      <w:r>
        <w:t xml:space="preserve"> </w:t>
      </w:r>
      <w:r>
        <w:t xml:space="preserve">A local government seeking to include state highways as part of the local government's proposed OHV ordinance pursuant to KRS 189.281(2)(c) and Section 2 of this administrative regulation shall submit a petition as required by KRS 189.281(2)(c)(1-6).</w:t>
      </w:r>
    </w:p>
    <w:p>
      <w:pPr>
        <w:pStyle w:val="kar_subsection"/>
      </w:pPr>
      <w:r>
        <w:t xml:space="preserve">(2)</w:t>
      </w:r>
      <w:r>
        <w:t xml:space="preserve"> </w:t>
      </w:r>
      <w:r>
        <w:t xml:space="preserve">A completed petition shall be submitted to the Transportation Cabinet District Office where the local government is geographically located.</w:t>
      </w:r>
    </w:p>
    <w:p>
      <w:pPr>
        <w:pStyle w:val="kar_subsection"/>
      </w:pPr>
      <w:r>
        <w:t xml:space="preserve">(3)</w:t>
      </w:r>
      <w:r>
        <w:t xml:space="preserve"> </w:t>
      </w:r>
      <w:r>
        <w:t xml:space="preserve">The District Office, Chief District Engineer shall review the petition along with supporting documentation required by KRS 189.281(2)(c). If the petition is found deficient, the local Chief District Engineer shall return the petition to the local government with a written explanation of the petition defects. The local government shall correct the petition defects and re-submit the petition to the district office. If the petition defects are not corrected, the petition shall not be deemed as being filed. If the petition is completed properly with required documentation, the Chief District Engineer, shall verify and forward the completed petition to the State Highway Engineer for review.</w:t>
      </w:r>
    </w:p>
    <w:p>
      <w:pPr>
        <w:pStyle w:val="kar_subsection"/>
      </w:pPr>
      <w:r>
        <w:t xml:space="preserve">(4)</w:t>
      </w:r>
      <w:r>
        <w:t xml:space="preserve"> </w:t>
      </w:r>
      <w:r>
        <w:t xml:space="preserve">Within ninety (90) days of a properly filed and completed petition from a local government, the Transportation Cabinet, through the State Highway Engineer's Office shall notify the local government as to whether the petition has been approved or if the petition is deficient. The ninety (90) day period shall not begin to run, until the properly completed petition is filed. Deficient petitions shall not be deemed as being filed until corrected and re-submitted.</w:t>
      </w:r>
    </w:p>
    <w:p>
      <w:pPr>
        <w:pStyle w:val="kar_subsection"/>
      </w:pPr>
      <w:r>
        <w:t xml:space="preserve">(5)</w:t>
      </w:r>
      <w:r>
        <w:t xml:space="preserve"> </w:t>
      </w:r>
      <w:r>
        <w:t xml:space="preserve">If petition is approved, the local government, through its designee shall enter into an agreement with representatives of the Transportation Cabinet detailing the terms and conditions of the proposed route use. The agreement effective date is the date fully executed.</w:t>
      </w:r>
    </w:p>
    <w:p>
      <w:pPr>
        <w:pStyle w:val="kar_subsection"/>
      </w:pPr>
      <w:r>
        <w:t xml:space="preserve">(6)</w:t>
      </w:r>
      <w:r>
        <w:t xml:space="preserve"> </w:t>
      </w:r>
      <w:r>
        <w:t xml:space="preserve">Once the agreement is executed the proposed locations shall be forwarded to the Central Office, Division of Planning for placement on the OHV Route Network.</w:t>
      </w:r>
    </w:p>
    <w:p>
      <w:pPr>
        <w:pStyle w:val="kar_subsection"/>
      </w:pPr>
      <w:r>
        <w:t xml:space="preserve">(7)</w:t>
      </w:r>
      <w:r>
        <w:t xml:space="preserve"> </w:t>
      </w:r>
      <w:r>
        <w:t xml:space="preserve">Agreements shall be eligible to be renewed at the request of the local government on an annual basis.</w:t>
      </w:r>
    </w:p>
    <w:p>
      <w:pPr>
        <w:pStyle w:val="kar_subsection"/>
      </w:pPr>
      <w:r>
        <w:t xml:space="preserve">(8)</w:t>
      </w:r>
      <w:r>
        <w:t xml:space="preserve"> </w:t>
      </w:r>
      <w:r>
        <w:t xml:space="preserve">If the petition is denied, the Transportation Cabinet shall provide the Petitioner with the cause of the denial.</w:t>
      </w:r>
    </w:p>
    <w:p>
      <w:pPr>
        <w:pStyle w:val="kar_subsection"/>
      </w:pPr>
      <w:r>
        <w:t xml:space="preserve">(9)</w:t>
      </w:r>
      <w:r>
        <w:t xml:space="preserve"> </w:t>
      </w:r>
      <w:r>
        <w:t xml:space="preserve">In addition to the fully executed agreement, the local government shall establish an enforcement plan to ensure that all OHVs operating on roadways under this section meet all requirements outlined in KRS 189.281, which shall:</w:t>
      </w:r>
    </w:p>
    <w:p>
      <w:pPr>
        <w:pStyle w:val="kar_paragraph"/>
      </w:pPr>
      <w:r>
        <w:t xml:space="preserve">(a)</w:t>
      </w:r>
      <w:r>
        <w:t xml:space="preserve"> </w:t>
      </w:r>
      <w:r>
        <w:t xml:space="preserve">List the local enforcement agencies involved;</w:t>
      </w:r>
    </w:p>
    <w:p>
      <w:pPr>
        <w:pStyle w:val="kar_paragraph"/>
      </w:pPr>
      <w:r>
        <w:t xml:space="preserve">(b)</w:t>
      </w:r>
      <w:r>
        <w:t xml:space="preserve"> </w:t>
      </w:r>
      <w:r>
        <w:t xml:space="preserve">Detail the inspection process;</w:t>
      </w:r>
    </w:p>
    <w:p>
      <w:pPr>
        <w:pStyle w:val="kar_paragraph"/>
      </w:pPr>
      <w:r>
        <w:t xml:space="preserve">(c)</w:t>
      </w:r>
      <w:r>
        <w:t xml:space="preserve"> </w:t>
      </w:r>
      <w:r>
        <w:t xml:space="preserve">Adopt a safety plan for OHV use;</w:t>
      </w:r>
    </w:p>
    <w:p>
      <w:pPr>
        <w:pStyle w:val="kar_paragraph"/>
      </w:pPr>
      <w:r>
        <w:t xml:space="preserve">(d)</w:t>
      </w:r>
      <w:r>
        <w:t xml:space="preserve"> </w:t>
      </w:r>
      <w:r>
        <w:t xml:space="preserve">Be responsible for monthly inspection of state and local OHV signage; and</w:t>
      </w:r>
    </w:p>
    <w:p>
      <w:pPr>
        <w:pStyle w:val="kar_paragraph"/>
      </w:pPr>
      <w:r>
        <w:t xml:space="preserve">(e)</w:t>
      </w:r>
      <w:r>
        <w:t xml:space="preserve"> </w:t>
      </w:r>
      <w:r>
        <w:t xml:space="preserve">Develop a recording and reporting mechanism to report ongoing crashes, collisions, injuries, and other events that relate to safety or failures regarding the operation of OHV vehicles on routes designated.</w:t>
      </w:r>
    </w:p>
    <w:p>
      <w:pPr>
        <w:pStyle w:val="kar_section"/>
      </w:pPr>
      <w:r>
        <w:t xml:space="preserve">Section 4.</w:t>
      </w:r>
      <w:r>
        <w:t xml:space="preserve"> </w:t>
      </w:r>
      <w:r>
        <w:t xml:space="preserve">Agreements or Approved Petitions may be Rescinded.</w:t>
      </w:r>
    </w:p>
    <w:p>
      <w:pPr>
        <w:pStyle w:val="kar_subsection"/>
      </w:pPr>
      <w:r>
        <w:t xml:space="preserve">(1)</w:t>
      </w:r>
      <w:r>
        <w:t xml:space="preserve"> </w:t>
      </w:r>
      <w:r>
        <w:t xml:space="preserve">Approved petitions and agreements may be rescinded for the following reasons:</w:t>
      </w:r>
    </w:p>
    <w:p>
      <w:pPr>
        <w:pStyle w:val="kar_paragraph"/>
      </w:pPr>
      <w:r>
        <w:t xml:space="preserve">(a)</w:t>
      </w:r>
      <w:r>
        <w:t xml:space="preserve"> </w:t>
      </w:r>
      <w:r>
        <w:t xml:space="preserve">The petition contains fraudulent or misleading information that would have resulted in the petition being denied;</w:t>
      </w:r>
    </w:p>
    <w:p>
      <w:pPr>
        <w:pStyle w:val="kar_paragraph"/>
      </w:pPr>
      <w:r>
        <w:t xml:space="preserve">(b)</w:t>
      </w:r>
      <w:r>
        <w:t xml:space="preserve"> </w:t>
      </w:r>
      <w:r>
        <w:t xml:space="preserve">Noncompliance with any requirements set forth in KRS 189.281, this administrative regulation, or the agreement itself; or</w:t>
      </w:r>
    </w:p>
    <w:p>
      <w:pPr>
        <w:pStyle w:val="kar_paragraph"/>
      </w:pPr>
      <w:r>
        <w:t xml:space="preserve">(c)</w:t>
      </w:r>
      <w:r>
        <w:t xml:space="preserve"> </w:t>
      </w:r>
      <w:r>
        <w:t xml:space="preserve">Crash history, unforeseen circumstances, public safety, or any other reason deemed necessary to protect the public or the interests of the cabinet.</w:t>
      </w:r>
    </w:p>
    <w:p>
      <w:pPr>
        <w:pStyle w:val="kar_subsection"/>
      </w:pPr>
      <w:r>
        <w:t xml:space="preserve">(2)</w:t>
      </w:r>
      <w:r>
        <w:t xml:space="preserve"> </w:t>
      </w:r>
      <w:r>
        <w:t xml:space="preserve">If the approved petition is rescinded prior to entry of the agreement, or if an executed agreement is in place, the cabinet shall provide written explanation as to why the approved petition or existing agreement is now rescinded.</w:t>
      </w:r>
    </w:p>
    <w:p>
      <w:pPr>
        <w:pStyle w:val="kar_section"/>
      </w:pPr>
      <w:r>
        <w:t xml:space="preserve">Section 5.</w:t>
      </w:r>
      <w:r>
        <w:t xml:space="preserve"> </w:t>
      </w:r>
      <w:r>
        <w:t xml:space="preserve">Minimum Vehicle Requirements.</w:t>
      </w:r>
    </w:p>
    <w:p>
      <w:pPr>
        <w:pStyle w:val="kar_subsection"/>
      </w:pPr>
      <w:r>
        <w:t xml:space="preserve">(1)</w:t>
      </w:r>
      <w:r>
        <w:t xml:space="preserve"> </w:t>
      </w:r>
      <w:r>
        <w:t xml:space="preserve">All petitions submitted to the cabinet for approval shall adopt and enforce the definition of an OHV.</w:t>
      </w:r>
    </w:p>
    <w:p>
      <w:pPr>
        <w:pStyle w:val="kar_subsection"/>
      </w:pPr>
      <w:r>
        <w:t xml:space="preserve">(2)</w:t>
      </w:r>
      <w:r>
        <w:t xml:space="preserve"> </w:t>
      </w:r>
      <w:r>
        <w:t xml:space="preserve">All petitions to the cabinet for approval shall include an enforcement plan to ensure that OHVs operating on proposed roadways and trails conform with the vehicle standards established in KRS 189.281(1)(b), and this administrative regulation, and that required insurance coverage is verified.</w:t>
      </w:r>
    </w:p>
    <w:p>
      <w:pPr>
        <w:pStyle w:val="kar_section"/>
      </w:pPr>
      <w:r>
        <w:t xml:space="preserve">Section 6.</w:t>
      </w:r>
      <w:r>
        <w:t xml:space="preserve"> </w:t>
      </w:r>
      <w:r>
        <w:t xml:space="preserve">Route Requirements and Standards. As established in KRS 189.281(3), a fully controlled access highway shall not be designated for OHV use. Any petition to the cabinet naming a fully controlled access highway shall be denied.</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"TC 59-112, OHV Safety Plan", July 2022, is incorporated by reference.</w:t>
      </w:r>
    </w:p>
    <w:p>
      <w:pPr>
        <w:pStyle w:val="kar_subsection"/>
      </w:pPr>
      <w:r>
        <w:t xml:space="preserve">(2)</w:t>
      </w:r>
      <w:r>
        <w:t xml:space="preserve"> </w:t>
      </w:r>
      <w:r>
        <w:t xml:space="preserve">This material may be inspected, copied, or obtained, subject to applicable copyright law at the Department of Highways, 6th Floor, Transportation Cabinet Office Building, 200 Mero Street, Frankfort, Kentucky 40622, Monday through Friday, 8:00 a.m. to 4:30 p.m. EST.</w:t>
      </w:r>
    </w:p>
    <w:p>
      <w:pPr>
        <w:pStyle w:val="kar_signature"/>
      </w:pPr>
      <w:r>
        <w:t xml:space="preserve">JIM GRAY, Secretary</w:t>
      </w:r>
    </w:p>
    <w:p>
      <w:pPr>
        <w:pStyle w:val="kar_signature"/>
      </w:pPr>
      <w:r>
        <w:t xml:space="preserve">JAMES E. BALLINGER, State Highway Engineer</w:t>
      </w:r>
    </w:p>
    <w:p>
      <w:pPr>
        <w:pStyle w:val="kar_normal"/>
      </w:pPr>
      <w:r>
        <w:t xml:space="preserve"/>
      </w:r>
    </w:p>
    <w:p>
      <w:pPr>
        <w:pStyle w:val="kar_approved_by"/>
      </w:pPr>
      <w:r>
        <w:t xml:space="preserve">APPROVED BY AGENCY: July 14, 2022</w:t>
      </w:r>
    </w:p>
    <w:p>
      <w:pPr>
        <w:pStyle w:val="kar_filed"/>
      </w:pPr>
      <w:r>
        <w:t xml:space="preserve">FILED WITH LRC: July 14, 2022 at 12:50 p.m.</w:t>
      </w:r>
    </w:p>
    <w:p>
      <w:pPr>
        <w:pStyle w:val="kar_normal"/>
      </w:pPr>
      <w:r>
        <w:t xml:space="preserve"/>
      </w:r>
    </w:p>
    <w:p>
      <w:pPr>
        <w:pStyle w:val="kar_comment_period"/>
      </w:pPr>
      <w:r>
        <w:t xml:space="preserve">PUBLIC HEARING AND PUBLIC COMMENT PERIOD: A public hearing on this administrative regulation shall be held on September 21, 2022, at 1:00 p.m. EST, at the Transportation Cabinet, Transportation Cabinet Building, 200 Mero Street, Frankfort, Kentucky 40622. Individuals interested in being heard at this hearing shall notify this agency in writing five (5) working days prior to the hearing, of their intent to attend. If you have a disability for which the Transportation Cabinet needs to provide accommodations, please notify us of your requirement five working days prior to the hearing. This request does not have to be in writing.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EST on August 31, 2022. Send written notification of intent to be heard at the public hearing or written comments on the proposed administrative regulation to the contact person.</w:t>
      </w:r>
    </w:p>
    <w:p>
      <w:pPr>
        <w:pStyle w:val="kar_contact_person"/>
      </w:pPr>
      <w:r>
        <w:t xml:space="preserve">CONTACT PERSON: Jon Johnson, Staff Attorney Manager / Assistant General Counsel, Transportation Cabinet, Office of Legal Services, 200 Mero Street, Frankfort, Kentucky 40622, 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relating to the local government pilot program for off-highway vehicles (OHV) establishes the criteria for OHV ordinances, petitions, and the rescinding thereof, OHV enforcement requirements, and OHV safety plan requirements and establishes the OHV safety requirements and the safety equipment verification protocol. This pilot program and administrative regulation shall expire on July 1, 2024, pursuant to KRS 189.281.</w:t>
      </w:r>
    </w:p>
    <w:p>
      <w:pPr>
        <w:pStyle w:val="kar_normal"/>
        <w:ind w:left="576"/>
      </w:pPr>
      <w:r>
        <w:t xml:space="preserve">(b) The necessity of this administrative regulation:</w:t>
      </w:r>
    </w:p>
    <w:p>
      <w:pPr>
        <w:pStyle w:val="kar_normal"/>
        <w:ind w:left="720"/>
      </w:pPr>
      <w:r>
        <w:t xml:space="preserve">This administrative regulation is required by KRS 189.281 to establish standards for OHV ordinances, enforcement, safety and safety verification protocol.</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 by providing guidelines for local governments to pass OHV ordinances, and to petition the Cabinet to use portions of state owned and maintained roads for OHV use. This regulation establishes criteria for OHV safety plan, OHV enforcement requirements, and OHV safety protocol and verification.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establish the regulatory requirements of KRS 189.281 in relation to approved OHV routes.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is new and is not an amendment to an existing administrative regulation.</w:t>
      </w:r>
    </w:p>
    <w:p>
      <w:pPr>
        <w:pStyle w:val="kar_normal"/>
        <w:ind w:left="576"/>
      </w:pPr>
      <w:r>
        <w:t xml:space="preserve">(b) The necessity of the amendment to this administrative regulation:</w:t>
      </w:r>
    </w:p>
    <w:p>
      <w:pPr>
        <w:pStyle w:val="kar_normal"/>
        <w:ind w:left="720"/>
      </w:pPr>
      <w:r>
        <w:t xml:space="preserve">This administrative regulation is new and is not an amendment to an existing administrative regulation.</w:t>
      </w:r>
    </w:p>
    <w:p>
      <w:pPr>
        <w:pStyle w:val="kar_normal"/>
        <w:ind w:left="576"/>
      </w:pPr>
      <w:r>
        <w:t xml:space="preserve">(c) How the amendment conforms to the content of the authorizing statutes:</w:t>
      </w:r>
    </w:p>
    <w:p>
      <w:pPr>
        <w:pStyle w:val="kar_normal"/>
        <w:ind w:left="720"/>
      </w:pPr>
      <w:r>
        <w:t xml:space="preserve">This administrative regulation is new and is not an amendment to an existing administrative regulation.</w:t>
      </w:r>
    </w:p>
    <w:p>
      <w:pPr>
        <w:pStyle w:val="kar_normal"/>
        <w:ind w:left="576"/>
      </w:pPr>
      <w:r>
        <w:t xml:space="preserve">(d) How the amendment will assist in the effective administration of the statutes:</w:t>
      </w:r>
    </w:p>
    <w:p>
      <w:pPr>
        <w:pStyle w:val="kar_normal"/>
        <w:ind w:left="720"/>
      </w:pPr>
      <w:r>
        <w:t xml:space="preserve">This administrative regulation is new and is not an amendment to an existing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Local governments, which means a city, county, charter county government, urban-county government, consolidated local government, or unified local government that is located within the boundaries of a regional authority, or the Kentucky Mountain Regional Authority established under KRS 148.0222, acting on behalf of a local government that part of the authority. Owners and operators of OHV vehicles, passengers; Kentucky State Police and KSP sub-grantees; other local law enforcement, emergency services, Kentucky Transportation Cabinet. (4) Provide an analysis of how the entities identified in the previous question will be impacted by either the implementation of this administrative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administrative regulation establishes requirements for local governments to pass ordinances for OHV use along with general procedures for safety plans, and safety equipment verification. This regulation allows the local government to petition the Cabinet to allow use of state owned or maintained roads. All law enforcement and emergency services will be available to assist in enforcement and safety in relation to OHV use or operation.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may occur to the local governments that get involved with the pilot program. These costs will only occur if the local government choses to participate in this pilot program. Other costs associated with signage and enforcement have not yet been determined.</w:t>
      </w:r>
    </w:p>
    <w:p>
      <w:pPr>
        <w:pStyle w:val="kar_normal"/>
        <w:ind w:left="576"/>
      </w:pPr>
      <w:r>
        <w:t xml:space="preserve">(c) As a result of compliance, what benefits will accrue to the entities identified in question (3):</w:t>
      </w:r>
    </w:p>
    <w:p>
      <w:pPr>
        <w:pStyle w:val="kar_normal"/>
        <w:ind w:left="720"/>
      </w:pPr>
      <w:r>
        <w:t xml:space="preserve">Compliance with this administrative regulation will allow safe operation of OHV vehicles at designated areas throughout the Commonwealth of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cannot be determined at this time.</w:t>
      </w:r>
    </w:p>
    <w:p>
      <w:pPr>
        <w:pStyle w:val="kar_normal"/>
        <w:ind w:left="576"/>
      </w:pPr>
      <w:r>
        <w:t xml:space="preserve">(b) On a continuing basis:</w:t>
      </w:r>
    </w:p>
    <w:p>
      <w:pPr>
        <w:pStyle w:val="kar_normal"/>
        <w:ind w:left="720"/>
      </w:pPr>
      <w:r>
        <w:t xml:space="preserve">Costs cannot be determined at this time.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are known costs associated with KRS 189.281(10). These will be paid with district traffic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Unknown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No tiering is required under any law nor is it necessary for proper application of the law.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State Police and KSP sub-grantees; Kentucky Transportation Cabinet, and local governments as defined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189.281.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is unknown at this time.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is unknown at this time.</w:t>
      </w:r>
    </w:p>
    <w:p>
      <w:pPr>
        <w:pStyle w:val="kar_normal"/>
        <w:ind w:left="576"/>
      </w:pPr>
      <w:r>
        <w:t xml:space="preserve">(c) How much will it cost to administer this program for the first year?</w:t>
      </w:r>
    </w:p>
    <w:p>
      <w:pPr>
        <w:pStyle w:val="kar_normal"/>
        <w:ind w:left="720"/>
      </w:pPr>
      <w:r>
        <w:t xml:space="preserve">This is unknown at this time, however, there will be associated costs with petition review and signage.</w:t>
      </w:r>
    </w:p>
    <w:p>
      <w:pPr>
        <w:pStyle w:val="kar_normal"/>
        <w:ind w:left="576"/>
      </w:pPr>
      <w:r>
        <w:t xml:space="preserve">(d) How much will it cost to administer this program for subsequent years?</w:t>
      </w:r>
    </w:p>
    <w:p>
      <w:pPr>
        <w:pStyle w:val="kar_normal"/>
        <w:ind w:left="720"/>
      </w:pPr>
      <w:r>
        <w:t xml:space="preserve">This is unknown at this time, however, there will be associated costs with petition review and signage.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Revenues are unknown at this time.</w:t>
      </w:r>
    </w:p>
    <w:p>
      <w:pPr>
        <w:pStyle w:val="kar_normal"/>
        <w:ind w:left="288"/>
      </w:pPr>
      <w:r>
        <w:t xml:space="preserve">Expenditures (+/-):</w:t>
      </w:r>
      <w:r>
        <w:t xml:space="preserve"> Expenditures are unknown at this time.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 effect of expenditures and costs savings for the first full year is unknown at this time.</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the first year are unknown at this time.</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for subsequent years are unknown at this time.</w:t>
      </w:r>
    </w:p>
    <w:p>
      <w:pPr>
        <w:pStyle w:val="kar_normal"/>
        <w:ind w:left="576"/>
      </w:pPr>
      <w:r>
        <w:t xml:space="preserve">(c) How much will it cost the regulated entities for the first year?</w:t>
      </w:r>
    </w:p>
    <w:p>
      <w:pPr>
        <w:pStyle w:val="kar_normal"/>
        <w:ind w:left="720"/>
      </w:pPr>
      <w:r>
        <w:t xml:space="preserve">This is unknown, but all costs will be voluntary because local governments do not have to participate in this pilot program.</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Cost savings are unknown at this time.</w:t>
      </w:r>
    </w:p>
    <w:p>
      <w:pPr>
        <w:pStyle w:val="kar_normal"/>
        <w:ind w:left="288"/>
      </w:pPr>
      <w:r>
        <w:t xml:space="preserve">Expenditures (+/-):</w:t>
      </w:r>
      <w:r>
        <w:t xml:space="preserve"> Expenditures are unknown at this time.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unknown whether this administrative regulation will have a major economic impact at this time.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There are no federal statutes or regulations that constitute a federal mandate.</w:t>
      </w:r>
    </w:p>
    <w:p>
      <w:pPr>
        <w:pStyle w:val="kar_normal"/>
        <w:ind w:left="288"/>
      </w:pPr>
      <w:r>
        <w:t xml:space="preserve">(2) State compliance standards.</w:t>
      </w:r>
    </w:p>
    <w:p>
      <w:pPr>
        <w:pStyle w:val="kar_normal"/>
        <w:ind w:left="432"/>
      </w:pPr>
      <w:r>
        <w:t xml:space="preserve">KRS 189.281.</w:t>
      </w:r>
    </w:p>
    <w:p>
      <w:pPr>
        <w:pStyle w:val="kar_normal"/>
        <w:ind w:left="288"/>
      </w:pPr>
      <w:r>
        <w:t xml:space="preserve">(3) Minimum or uniform standards contained in the federal mandate.</w:t>
      </w:r>
    </w:p>
    <w:p>
      <w:pPr>
        <w:pStyle w:val="kar_normal"/>
        <w:ind w:left="432"/>
      </w:pPr>
      <w:r>
        <w:t xml:space="preserve">The only federal standard, though not a mandate relates to safety features of the OHV vehicles pursuant to 49 C.F.R. sec. 571.209.</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establishes requirements that are consistent with those relating to OHV safety features or devices established in 49 C.F.R. sec. 571.209.</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stricter standard, or additional or different responsibilities or requirements are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85cdeae3734931" /><Relationship Type="http://schemas.openxmlformats.org/officeDocument/2006/relationships/settings" Target="/word/settings.xml" Id="Rd2e5bce38a454b03" /></Relationships>
</file>