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47e838ce643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12:230.</w:t>
      </w:r>
      <w:r>
        <w:t xml:space="preserve"> </w:t>
      </w:r>
      <w:r>
        <w:t xml:space="preserve">Code of ethics.</w:t>
      </w:r>
    </w:p>
    <w:p>
      <w:pPr>
        <w:pStyle w:val="kar_markup_metadata"/>
      </w:pPr>
      <w:r>
        <w:t xml:space="preserve">RELATES TO: </w:t>
      </w:r>
      <w:r>
        <w:t xml:space="preserve">KRS 317A.060</w:t>
      </w:r>
    </w:p>
    <w:p>
      <w:pPr>
        <w:pStyle w:val="kar_markup_metadata"/>
      </w:pPr>
      <w:r>
        <w:t xml:space="preserve">STATUTORY AUTHORITY: </w:t>
      </w:r>
      <w:r>
        <w:t xml:space="preserve">KRS 317A.060</w:t>
      </w:r>
    </w:p>
    <w:p>
      <w:pPr>
        <w:pStyle w:val="kar_markup_metadata"/>
      </w:pPr>
      <w:r>
        <w:t xml:space="preserve">NECESSITY, FUNCTION, AND CONFORMITY: </w:t>
      </w:r>
      <w:r>
        <w:t xml:space="preserve">KRS 317A.060 requires the board to establish a code of ethics for all persons and entities issued a license or permit by the board. This administrative regulation establishes the required code of ethics.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Code of Ethics. A licensee or permittee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Provide competent professional services to the consumer;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Provide a clear explanation of the services offered and the cost of those services;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Follow appropriate disinfection and sanitation requirements as established in KRS Chapter 317A and 201 KAR 12:100;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Follow proper health profile procedures before application of the product;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Perform a thorough service evaluation and consultation for each client to determine if the procedure or product is appropriate before application;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Discuss and outline realistic expectations with the client after the evaluation; and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Provide all services with courtesy and respect.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(30 Ky.R. 1143; 1925; eff. 2-16-2004; 44 Ky.R. 2565; 45 Ky.R. 337; eff. 8-31-2018; 49 Ky.R. 410; eff. 1-31-2023.)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1f10d2fcb144f7" /><Relationship Type="http://schemas.openxmlformats.org/officeDocument/2006/relationships/settings" Target="/word/settings.xml" Id="R28a1c8fefd344bfa" /></Relationships>
</file>