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296f2bbea1240bb" /></Relationships>
</file>

<file path=word/document.xml><?xml version="1.0" encoding="utf-8"?>
<w:document xmlns:w="http://schemas.openxmlformats.org/wordprocessingml/2006/main">
  <w:body>
    <w:p>
      <w:pPr>
        <w:pStyle w:val="kar_markup_header"/>
      </w:pPr>
      <w:r>
        <w:t xml:space="preserve">GENERAL GOVERNMENT</w:t>
      </w:r>
    </w:p>
    <w:p>
      <w:pPr>
        <w:pStyle w:val="kar_markup_header"/>
      </w:pPr>
      <w:r>
        <w:t xml:space="preserve">Department of Agriculture</w:t>
      </w:r>
    </w:p>
    <w:p>
      <w:pPr>
        <w:pStyle w:val="kar_markup_header"/>
      </w:pPr>
      <w:r>
        <w:t xml:space="preserve">Office of the Consumer and Environmental Protection</w:t>
      </w:r>
    </w:p>
    <w:p>
      <w:pPr>
        <w:pStyle w:val="kar_markup_header"/>
        <w:ind w:firstLine="0"/>
      </w:pPr>
      <w:r>
        <w:t>(New Administrative Regulation)</w:t>
      </w:r>
    </w:p>
    <w:p>
      <w:pPr>
        <w:pStyle w:val="kar_citation"/>
      </w:pPr>
      <w:r>
        <w:t>302 KAR 28:011.</w:t>
      </w:r>
      <w:r>
        <w:t xml:space="preserve"> </w:t>
      </w:r>
      <w:r>
        <w:t xml:space="preserve">Repeal of 302 KAR 28:010, 302 KAR 28:020, 302 KAR 28:030, 302 KAR 28:040, 302 KAR 28:050, and 302 KAR 28:060.</w:t>
      </w:r>
    </w:p>
    <w:p>
      <w:pPr>
        <w:pStyle w:val="kar_markup_metadata"/>
      </w:pPr>
      <w:r>
        <w:t xml:space="preserve">RELATES TO: </w:t>
      </w:r>
      <w:r>
        <w:t xml:space="preserve">KRS Chapter 217B, 217B.120, 40 C.F.R. 156, 170, 7 U.S.C. 136</w:t>
      </w:r>
    </w:p>
    <w:p>
      <w:pPr>
        <w:pStyle w:val="kar_markup_metadata"/>
      </w:pPr>
      <w:r>
        <w:t xml:space="preserve">STATUTORY AUTHORITY: </w:t>
      </w:r>
      <w:r>
        <w:t xml:space="preserve">KRS 217B.050, 217B.060, 217B.193, 217B.585, 217B.990</w:t>
      </w:r>
    </w:p>
    <w:p>
      <w:pPr>
        <w:pStyle w:val="kar_markup_metadata"/>
      </w:pPr>
      <w:r>
        <w:t xml:space="preserve">NECESSITY, FUNCTION, AND CONFORMITY: </w:t>
      </w:r>
      <w:r>
        <w:t xml:space="preserve">KRS 217B.050, KRS 217B.060, and KRS 217.B193 collectively authorizes the Kentucky Department of Agriculture to determine the rules and administrative regulations for ornamental and interior plantscape posting as well as the certification for pesticide licenses in Kentucky. The administrative regulation repeals 302 KAR 28:010, 302 KAR 28:020, 302 KAR 28:030, 302 KAR 28:040, 302 KAR 28:050, and 302 KAR 28:060 because these regulations have migrated to 302 KAR Chapter 26.</w:t>
      </w:r>
    </w:p>
    <w:p>
      <w:pPr>
        <w:pStyle w:val="kar_section"/>
      </w:pPr>
      <w:r>
        <w:t xml:space="preserve">Section 1.</w:t>
      </w:r>
      <w:r>
        <w:t xml:space="preserve"> </w:t>
      </w:r>
      <w:r>
        <w:t xml:space="preserve">The following administrative regulations hereby repealed:</w:t>
      </w:r>
    </w:p>
    <w:p>
      <w:pPr>
        <w:pStyle w:val="kar_subsection"/>
      </w:pPr>
      <w:r>
        <w:t xml:space="preserve">(1)</w:t>
      </w:r>
      <w:r>
        <w:t xml:space="preserve"> </w:t>
      </w:r>
      <w:r>
        <w:t xml:space="preserve">302 KAR 28:010. Definitions for 302 KAR Chapter 28;</w:t>
      </w:r>
    </w:p>
    <w:p>
      <w:pPr>
        <w:pStyle w:val="kar_subsection"/>
      </w:pPr>
      <w:r>
        <w:t xml:space="preserve">(2)</w:t>
      </w:r>
      <w:r>
        <w:t xml:space="preserve"> </w:t>
      </w:r>
      <w:r>
        <w:t xml:space="preserve">302 KAR 28:020. General provisions;</w:t>
      </w:r>
    </w:p>
    <w:p>
      <w:pPr>
        <w:pStyle w:val="kar_subsection"/>
      </w:pPr>
      <w:r>
        <w:t xml:space="preserve">(3)</w:t>
      </w:r>
      <w:r>
        <w:t xml:space="preserve"> </w:t>
      </w:r>
      <w:r>
        <w:t xml:space="preserve">302 KAR 28:030. Ornamental and interior plantscape posting;</w:t>
      </w:r>
    </w:p>
    <w:p>
      <w:pPr>
        <w:pStyle w:val="kar_subsection"/>
      </w:pPr>
      <w:r>
        <w:t xml:space="preserve">(4)</w:t>
      </w:r>
      <w:r>
        <w:t xml:space="preserve"> </w:t>
      </w:r>
      <w:r>
        <w:t xml:space="preserve">302 KAR 28:040. Pesticide licenses for prison inmates;</w:t>
      </w:r>
    </w:p>
    <w:p>
      <w:pPr>
        <w:pStyle w:val="kar_subsection"/>
      </w:pPr>
      <w:r>
        <w:t xml:space="preserve">(5)</w:t>
      </w:r>
      <w:r>
        <w:t xml:space="preserve"> </w:t>
      </w:r>
      <w:r>
        <w:t xml:space="preserve">302 KAR 28:050. Pesticide certification and licensing; and</w:t>
      </w:r>
    </w:p>
    <w:p>
      <w:pPr>
        <w:pStyle w:val="kar_subsection"/>
      </w:pPr>
      <w:r>
        <w:t xml:space="preserve">(6)</w:t>
      </w:r>
      <w:r>
        <w:t xml:space="preserve"> </w:t>
      </w:r>
      <w:r>
        <w:t xml:space="preserve">302 KAR 28:060. Fine schedule for violation of KRS 217B.120.</w:t>
      </w:r>
    </w:p>
    <w:p>
      <w:pPr>
        <w:pStyle w:val="kar_signature"/>
      </w:pPr>
      <w:r>
        <w:t xml:space="preserve">RYAN F. QUARLES, Commissioner of Agriculture</w:t>
      </w:r>
    </w:p>
    <w:p>
      <w:pPr>
        <w:pStyle w:val="kar_normal"/>
      </w:pPr>
      <w:r>
        <w:t xml:space="preserve"/>
      </w:r>
    </w:p>
    <w:p>
      <w:pPr>
        <w:pStyle w:val="kar_approved_by"/>
      </w:pPr>
      <w:r>
        <w:t xml:space="preserve">APPROVED BY AGENCY: July 13, 2022</w:t>
      </w:r>
    </w:p>
    <w:p>
      <w:pPr>
        <w:pStyle w:val="kar_filed"/>
      </w:pPr>
      <w:r>
        <w:t xml:space="preserve">FILED WITH LRC: July 13, 2022 at 12:30 p.m.</w:t>
      </w:r>
    </w:p>
    <w:p>
      <w:pPr>
        <w:pStyle w:val="kar_normal"/>
      </w:pPr>
      <w:r>
        <w:t xml:space="preserve"/>
      </w:r>
    </w:p>
    <w:p>
      <w:pPr>
        <w:pStyle w:val="kar_comment_period"/>
      </w:pPr>
      <w:r>
        <w:t xml:space="preserve">PUBLIC HEARING AND PUBLIC COMMENT PERIOD: A public hearing on this administrative regulation shall be held on September 21, 2022 at 11:00 a.m., at the Kentucky Department of Agriculture, 111 Corporate Drive, Frankfort, Kentucky 40601. Individuals interested in being heard at this hearing shall notify this agency in writing by five workdays prior to the hearing, of their intent to attend. If no notification of intent to attend the hearing was received by that date, the hearing may be cancelled. A transcript of the public hearing will not be made unless a written request for a transcript is made. If you do not wish to be heard at the public hearing, you may submit written comments on the proposed administrative regulation. Written comments shall be accepted through September 30, 2022. Send written notification of intent to be heard at the public hearing or written comments on the proposed administrative regulation to the contact person.</w:t>
      </w:r>
    </w:p>
    <w:p>
      <w:pPr>
        <w:pStyle w:val="kar_contact_person"/>
      </w:pPr>
      <w:r>
        <w:t xml:space="preserve">CONTACT PERSON: Clint Quarles, Staff Attorney, Kentucky Department of Agriculture, 107 Corporate Drive, Frankfort, Kentucky 40601, phone (502) 330-6360, email clint.quarles@ky.gov.</w:t>
      </w:r>
    </w:p>
    <w:p>
      <w:pPr>
        <w:pStyle w:val="kar_form_name"/>
      </w:pPr>
      <w:r>
        <w:t xml:space="preserve">REGULATORY IMPACT ANALYSIS AND TIERING STATEMENT</w:t>
      </w:r>
    </w:p>
    <w:p>
      <w:pPr>
        <w:pStyle w:val="kar_normal"/>
        <w:ind w:left="0"/>
      </w:pPr>
      <w:r>
        <w:t xml:space="preserve">Contact Person:</w:t>
      </w:r>
      <w:r>
        <w:t xml:space="preserve"> Clint Quarles, Staff Attorney</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regulation repeals ornamental and interior plantscape posting regulations as well as pesticide certification regulations.</w:t>
      </w:r>
    </w:p>
    <w:p>
      <w:pPr>
        <w:pStyle w:val="kar_normal"/>
        <w:ind w:left="576"/>
      </w:pPr>
      <w:r>
        <w:t xml:space="preserve">(b) The necessity of this administrative regulation:</w:t>
      </w:r>
    </w:p>
    <w:p>
      <w:pPr>
        <w:pStyle w:val="kar_normal"/>
        <w:ind w:left="720"/>
      </w:pPr>
      <w:r>
        <w:t xml:space="preserve">This regulation repeals unneeded pesticide license regulations. Other filings prior in time created our current program.</w:t>
      </w:r>
    </w:p>
    <w:p>
      <w:pPr>
        <w:pStyle w:val="kar_normal"/>
        <w:ind w:left="576"/>
      </w:pPr>
      <w:r>
        <w:t xml:space="preserve">(c) How this administrative regulation conforms to the content of the authorizing statutes:</w:t>
      </w:r>
    </w:p>
    <w:p>
      <w:pPr>
        <w:pStyle w:val="kar_normal"/>
        <w:ind w:left="720"/>
      </w:pPr>
      <w:r>
        <w:t xml:space="preserve">KRS 217 commands the KDA to establish administrative regulations for pesticide handling, storage and licensing. That command is now being met with another filings.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will assist in effective administration by making rules clear for pesticide licenses in Kentucky.</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is not an amendment.</w:t>
      </w:r>
    </w:p>
    <w:p>
      <w:pPr>
        <w:pStyle w:val="kar_normal"/>
        <w:ind w:left="576"/>
      </w:pPr>
      <w:r>
        <w:t xml:space="preserve">(b) The necessity of the amendment to this administrative regulation:</w:t>
      </w:r>
    </w:p>
    <w:p>
      <w:pPr>
        <w:pStyle w:val="kar_normal"/>
        <w:ind w:left="720"/>
      </w:pPr>
      <w:r>
        <w:t xml:space="preserve">This is not an amendment.</w:t>
      </w:r>
    </w:p>
    <w:p>
      <w:pPr>
        <w:pStyle w:val="kar_normal"/>
        <w:ind w:left="576"/>
      </w:pPr>
      <w:r>
        <w:t xml:space="preserve">(c) How the amendment conforms to the content of the authorizing statutes:</w:t>
      </w:r>
    </w:p>
    <w:p>
      <w:pPr>
        <w:pStyle w:val="kar_normal"/>
        <w:ind w:left="720"/>
      </w:pPr>
      <w:r>
        <w:t xml:space="preserve">This is not an amendment.</w:t>
      </w:r>
    </w:p>
    <w:p>
      <w:pPr>
        <w:pStyle w:val="kar_normal"/>
        <w:ind w:left="576"/>
      </w:pPr>
      <w:r>
        <w:t xml:space="preserve">(d) How the amendment will assist in the effective administration of the statutes:</w:t>
      </w:r>
    </w:p>
    <w:p>
      <w:pPr>
        <w:pStyle w:val="kar_normal"/>
        <w:ind w:left="720"/>
      </w:pPr>
      <w:r>
        <w:t xml:space="preserve">This is not an amendment.</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Approximately 19,750 entities that are licensed or registered by the KDA as well as persons not registered.</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Entities will be required to follow the instructions in the remaining applicable regulations.</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Fees are not included in this repealer.</w:t>
      </w:r>
    </w:p>
    <w:p>
      <w:pPr>
        <w:pStyle w:val="kar_normal"/>
        <w:ind w:left="576"/>
      </w:pPr>
      <w:r>
        <w:t xml:space="preserve">(c) As a result of compliance, what benefits will accrue to the entities identified in question (3):</w:t>
      </w:r>
    </w:p>
    <w:p>
      <w:pPr>
        <w:pStyle w:val="kar_normal"/>
        <w:ind w:left="720"/>
      </w:pPr>
      <w:r>
        <w:t xml:space="preserve">Administrative ease on behalf of the KDA and clear guidance for entities.</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 KDA estimates $2,180,000 total annually.</w:t>
      </w:r>
    </w:p>
    <w:p>
      <w:pPr>
        <w:pStyle w:val="kar_normal"/>
        <w:ind w:left="576"/>
      </w:pPr>
      <w:r>
        <w:t xml:space="preserve">(b) On a continuing basis:</w:t>
      </w:r>
    </w:p>
    <w:p>
      <w:pPr>
        <w:pStyle w:val="kar_normal"/>
        <w:ind w:left="720"/>
      </w:pPr>
      <w:r>
        <w:t xml:space="preserve">The KDA estimates at least $2,180,000 total annually.</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A combination of fees, fines, federal grants, and the KDA general fund.</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No costs are associated with this filing.</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NO costs are associated with this filing.</w:t>
      </w:r>
    </w:p>
    <w:p>
      <w:pPr>
        <w:pStyle w:val="kar_normal"/>
        <w:ind w:left="288"/>
      </w:pPr>
      <w:r>
        <w:t xml:space="preserve">(9) TIERING: Is tiering applied?</w:t>
      </w:r>
    </w:p>
    <w:p>
      <w:pPr>
        <w:pStyle w:val="kar_normal"/>
        <w:ind w:left="432"/>
      </w:pPr>
      <w:r>
        <w:t xml:space="preserve">No. All regulated entities have the same requirements. </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Kentucky Department of Agriculture shall be affected by this administrative regulation.</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363.900-908</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No income will be generated by this repealer.</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No income will be generated by this repealer.</w:t>
      </w:r>
    </w:p>
    <w:p>
      <w:pPr>
        <w:pStyle w:val="kar_normal"/>
        <w:ind w:left="576"/>
      </w:pPr>
      <w:r>
        <w:t xml:space="preserve">(c) How much will it cost to administer this program for the first year?</w:t>
      </w:r>
    </w:p>
    <w:p>
      <w:pPr>
        <w:pStyle w:val="kar_normal"/>
        <w:ind w:left="720"/>
      </w:pPr>
      <w:r>
        <w:t xml:space="preserve">Program costs are approximately $700,000.</w:t>
      </w:r>
    </w:p>
    <w:p>
      <w:pPr>
        <w:pStyle w:val="kar_normal"/>
        <w:ind w:left="576"/>
      </w:pPr>
      <w:r>
        <w:t xml:space="preserve">(d) How much will it cost to administer this program for subsequent years?</w:t>
      </w:r>
    </w:p>
    <w:p>
      <w:pPr>
        <w:pStyle w:val="kar_normal"/>
        <w:ind w:left="720"/>
      </w:pPr>
      <w:r>
        <w:t xml:space="preserve">The KDA expects this spending trendline to continue for the egg program as a whole.</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r>
        <w:t xml:space="preserve"> None</w:t>
      </w:r>
    </w:p>
    <w:p>
      <w:pPr>
        <w:pStyle w:val="kar_normal"/>
        <w:ind w:left="288"/>
      </w:pPr>
      <w:r>
        <w:t xml:space="preserve">Expenditures (+/-):</w:t>
      </w:r>
      <w:r>
        <w:t xml:space="preserve"> None</w:t>
      </w:r>
    </w:p>
    <w:p>
      <w:pPr>
        <w:pStyle w:val="kar_normal"/>
        <w:ind w:left="288"/>
      </w:pPr>
      <w:r>
        <w:t xml:space="preserve">Other Explanation:</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576"/>
      </w:pPr>
      <w:r>
        <w:t xml:space="preserve">(a) How much cost savings will this administrative regulation generate for the regulated entities for the first year?</w:t>
      </w:r>
    </w:p>
    <w:p>
      <w:pPr>
        <w:pStyle w:val="kar_normal"/>
        <w:ind w:left="720"/>
      </w:pPr>
      <w:r>
        <w:t xml:space="preserve">Cost savings for regulated entities will be minimal or non-existent. This repeal has been preceded with new filings.</w:t>
      </w:r>
    </w:p>
    <w:p>
      <w:pPr>
        <w:pStyle w:val="kar_normal"/>
        <w:ind w:left="576"/>
      </w:pPr>
      <w:r>
        <w:t xml:space="preserve">(b) How much cost savings will this administrative regulation generate for the regulated entities for subsequent years?</w:t>
      </w:r>
    </w:p>
    <w:p>
      <w:pPr>
        <w:pStyle w:val="kar_normal"/>
        <w:ind w:left="720"/>
      </w:pPr>
      <w:r>
        <w:t xml:space="preserve">Cost savings for regulated entities will be minimal or non-existent. This repeal has been preceded with new filings.</w:t>
      </w:r>
    </w:p>
    <w:p>
      <w:pPr>
        <w:pStyle w:val="kar_normal"/>
        <w:ind w:left="576"/>
      </w:pPr>
      <w:r>
        <w:t xml:space="preserve">(c) How much will it cost the regulated entities for the first year?</w:t>
      </w:r>
    </w:p>
    <w:p>
      <w:pPr>
        <w:pStyle w:val="kar_normal"/>
        <w:ind w:left="720"/>
      </w:pPr>
      <w:r>
        <w:t xml:space="preserve">Cost increases for regulated entities will be minimal or non-existent. This repeal has been preceded with new filings.</w:t>
      </w:r>
    </w:p>
    <w:p>
      <w:pPr>
        <w:pStyle w:val="kar_normal"/>
        <w:ind w:left="576"/>
      </w:pPr>
      <w:r>
        <w:t xml:space="preserve">(d) How much will it cost the regulated entities for subsequent years?</w:t>
      </w:r>
    </w:p>
    <w:p>
      <w:pPr>
        <w:pStyle w:val="kar_normal"/>
        <w:ind w:left="720"/>
      </w:pPr>
      <w:r>
        <w:t xml:space="preserve">The KDA expects costs in subsequent years to be flat, not changing nor increased.</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p>
    <w:p>
      <w:pPr>
        <w:pStyle w:val="kar_normal"/>
        <w:ind w:left="288"/>
      </w:pPr>
      <w:r>
        <w:t xml:space="preserve">Expenditures (+/-):</w:t>
      </w:r>
    </w:p>
    <w:p>
      <w:pPr>
        <w:pStyle w:val="kar_normal"/>
        <w:ind w:left="288"/>
      </w:pPr>
      <w:r>
        <w:t xml:space="preserve">Other Explanation:</w:t>
      </w:r>
    </w:p>
    <w:p>
      <w:pPr>
        <w:pStyle w:val="kar_normal"/>
        <w:ind w:left="288"/>
      </w:pPr>
      <w:r>
        <w:t xml:space="preserve">(5) Explain whether this administrative regulation will have a major economic impact, as defined below.</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"Major economic impact" means an overall negative or adverse economic impact from an administrative regulation of five hundred thousand dollars ($500,000) or more on state or local government or regulated entities, in aggregate, as determined by the promulgating administrative bodies. [KRS 13A.010(13)] The KDA expects no economic impact from this repealer.</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b76e953ce4a4de0" /><Relationship Type="http://schemas.openxmlformats.org/officeDocument/2006/relationships/settings" Target="/word/settings.xml" Id="R5c32c1ab311e4ac6" /></Relationships>
</file>