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04ed6c941345df"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Workers’ Claims</w:t>
      </w:r>
    </w:p>
    <w:p>
      <w:pPr>
        <w:pStyle w:val="kar_markup_header"/>
        <w:ind w:firstLine="0"/>
      </w:pPr>
      <w:r>
        <w:t>(Amendment)</w:t>
      </w:r>
    </w:p>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a schedule of fees is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2022 Kentucky Workers' Compensation Schedule of Fees for Physicians</w:t>
      </w:r>
      <w:r>
        <w:t>[</w:t>
      </w:r>
      <w:r>
        <w:rPr>
          <w:strike w:val="true"/>
        </w:rPr>
        <w:t xml:space="preserve">2020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2022</w:t>
      </w:r>
      <w:r>
        <w:t>[</w:t>
      </w:r>
      <w:r>
        <w:rPr>
          <w:strike w:val="true"/>
        </w:rPr>
        <w:t xml:space="preserve">2020</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be subject to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"2022 Kentucky Workers' Compensation Schedule of Fees for Physicians", July 1, 2022 Edition</w:t>
      </w:r>
      <w:r>
        <w:t>[</w:t>
      </w:r>
      <w:r>
        <w:rPr>
          <w:strike w:val="true"/>
        </w:rPr>
        <w:t xml:space="preserve">2020 Kentucky Workers' Compensation Schedule of Fees for Physicians, July 1, 2020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normal"/>
      </w:pPr>
      <w:r>
        <w:t xml:space="preserve"/>
      </w:r>
    </w:p>
    <w:p>
      <w:pPr>
        <w:pStyle w:val="kar_comment_period"/>
      </w:pPr>
      <w:r>
        <w:t xml:space="preserve">PUBLIC HEARING AND PUBLIC COMMENT PERIOD: A public hearing on this administrative regulation shall be held on September 28, at 10:00 a.m. (EDT) at the Department of Workers’ Claims,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Workers’ Claims Legal Division, Mayo-Underwood Building, 3rd Floor, 500 Mero Street, Frankfort, Kentucky 40601, phone (502) 782-4404, fax (502) 564-0682,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medical fee schedule for physicians and the requirements for using the fee schedule.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regarding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incorporates the extensive fee schedule for physicians and requirements for the fee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and will be incorporated by reference.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for general health insurance payments.</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ensure injured workers get qualified and appropriate medical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workers pursuant to KRS Chapter 342, injured employees, insurance carriers, self-insurance groups, and self-insured employers and employers, third party administrators.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Insurance carriers, self-insured groups, self-insured employers or third party administrators and medical providers can purchase the fee schedule book with disk for $120 or the disk for $60.</w:t>
      </w:r>
    </w:p>
    <w:p>
      <w:pPr>
        <w:pStyle w:val="kar_normal"/>
        <w:ind w:left="576"/>
      </w:pPr>
      <w:r>
        <w:t xml:space="preserve">(c) As a result of compliance, what benefits will accrue to the entities identified in question (3):</w:t>
      </w:r>
    </w:p>
    <w:p>
      <w:pPr>
        <w:pStyle w:val="kar_normal"/>
        <w:ind w:left="720"/>
      </w:pPr>
      <w:r>
        <w:t xml:space="preserve">Medical providers will receive fair, current, and reasonable fees for services provided to injured workers. Injured workers will be treated by qualified medical providers.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$66,935.00. The cost to print is $1,749.</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(9) TIERING: Is tiering applied?</w:t>
      </w:r>
    </w:p>
    <w:p>
      <w:pPr>
        <w:pStyle w:val="kar_normal"/>
        <w:ind w:left="432"/>
      </w:pPr>
      <w:r>
        <w:t xml:space="preserve">Tiering is not applied, because the updated fee schedule applies to all parties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Workers' Claims and all parts of government with employees.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342.035.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As an employer, there may be some increased costs for medical services. It is impossible to estimate not knowing what medical services will be needed by injured workers.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new administrative costs.</w:t>
      </w:r>
    </w:p>
    <w:p>
      <w:pPr>
        <w:pStyle w:val="kar_normal"/>
        <w:ind w:left="576"/>
      </w:pPr>
      <w:r>
        <w:t xml:space="preserve">(d) How much will it cost to administer this program for subsequent years?</w:t>
      </w:r>
    </w:p>
    <w:p>
      <w:pPr>
        <w:pStyle w:val="kar_normal"/>
        <w:ind w:left="720"/>
      </w:pPr>
      <w:r>
        <w:t xml:space="preserve">There are no new administrative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fiscal impact on state or local government because the fee schedule governs the cost of medical services between medical treatment providers and payment obligors.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Medical payment obligors can be assured reimbursement payments are fair, current, and reasonable for services provided to injured workers. Injured workers will be treated by qualified medical providers. Without knowing what the cost for medical treatment would have been without the fee schedule it is impossible to estimate the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Unknown.</w:t>
      </w:r>
    </w:p>
    <w:p>
      <w:pPr>
        <w:pStyle w:val="kar_normal"/>
        <w:ind w:left="576"/>
      </w:pPr>
      <w:r>
        <w:t xml:space="preserve">(c) How much will it cost the regulated entities for the first year?</w:t>
      </w:r>
    </w:p>
    <w:p>
      <w:pPr>
        <w:pStyle w:val="kar_normal"/>
        <w:ind w:left="720"/>
      </w:pPr>
      <w:r>
        <w:t xml:space="preserve">Insurance carriers, self-insured groups, self-insured employers or third party administrators and medical providers can purchase the fee schedule book with disk for $120 or the disk for $60.</w:t>
      </w:r>
    </w:p>
    <w:p>
      <w:pPr>
        <w:pStyle w:val="kar_normal"/>
        <w:ind w:left="576"/>
      </w:pPr>
      <w:r>
        <w:t xml:space="preserve">(d) How much will it cost the regulated entities for subsequent years?</w:t>
      </w:r>
    </w:p>
    <w:p>
      <w:pPr>
        <w:pStyle w:val="kar_normal"/>
        <w:ind w:left="720"/>
      </w:pPr>
      <w:r>
        <w:t xml:space="preserve">Nothing the second year. The fee schedule is updated every two (2) years; it is unknown what the cost will be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Unknown.</w:t>
      </w:r>
    </w:p>
    <w:p>
      <w:pPr>
        <w:pStyle w:val="kar_normal"/>
        <w:ind w:left="288"/>
      </w:pPr>
      <w:r>
        <w:t xml:space="preserve">Expenditures (+/-):</w:t>
      </w:r>
      <w:r>
        <w:t xml:space="preserve"> $120 or $60 in the first year.</w:t>
      </w:r>
    </w:p>
    <w:p>
      <w:pPr>
        <w:pStyle w:val="kar_normal"/>
        <w:ind w:left="288"/>
      </w:pPr>
      <w:r>
        <w:t xml:space="preserve">Other Explanation:</w:t>
      </w:r>
    </w:p>
    <w:p>
      <w:pPr>
        <w:pStyle w:val="kar_normal"/>
        <w:ind w:left="432"/>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to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705c2cb8f74e67" /><Relationship Type="http://schemas.openxmlformats.org/officeDocument/2006/relationships/settings" Target="/word/settings.xml" Id="R2c512ad645324350" /></Relationships>
</file>