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77a6fd298745c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r>
        <w:t>[</w:t>
      </w:r>
      <w:r>
        <w:rPr>
          <w:strike w:val="true"/>
        </w:rPr>
        <w:t xml:space="preserve"> and</w:t>
      </w:r>
      <w:r>
        <w:t>]</w:t>
      </w:r>
    </w:p>
    <w:p>
      <w:pPr>
        <w:pStyle w:val="kar_paragraph"/>
      </w:pPr>
      <w:r>
        <w:t xml:space="preserve">(e)</w:t>
      </w:r>
      <w:r>
        <w:t xml:space="preserve"> </w:t>
      </w:r>
      <w:r>
        <w:t xml:space="preserve">Light Cured Gels</w:t>
      </w:r>
      <w:r>
        <w:rPr>
          <w:u w:val="single"/>
        </w:rPr>
        <w:t xml:space="preserve">;</w:t>
      </w:r>
    </w:p>
    <w:p>
      <w:pPr>
        <w:pStyle w:val="kar_paragraph"/>
      </w:pPr>
      <w:r>
        <w:rPr>
          <w:u w:val="single"/>
        </w:rPr>
        <w:t xml:space="preserve">(f)</w:t>
      </w:r>
      <w:r>
        <w:t xml:space="preserve"> </w:t>
      </w:r>
      <w:r>
        <w:rPr>
          <w:u w:val="single"/>
        </w:rPr>
        <w:t xml:space="preserve">Nail Structure and Growth; and</w:t>
      </w:r>
    </w:p>
    <w:p>
      <w:pPr>
        <w:pStyle w:val="kar_paragraph"/>
      </w:pPr>
      <w:r>
        <w:rPr>
          <w:u w:val="single"/>
        </w:rPr>
        <w:t xml:space="preserve">(g)</w:t>
      </w:r>
      <w:r>
        <w:t xml:space="preserve"> </w:t>
      </w:r>
      <w:r>
        <w:rPr>
          <w:u w:val="single"/>
        </w:rPr>
        <w:t xml:space="preserve">Nail Diseases and Disorders</w:t>
      </w:r>
      <w:r>
        <w:t xml:space="preserve">.</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rPr>
          <w:u w:val="single"/>
        </w:rPr>
        <w:t xml:space="preserve">(1)</w:t>
      </w:r>
      <w:r>
        <w:t xml:space="preserve"> </w:t>
      </w:r>
      <w:r>
        <w:t xml:space="preserve">An apprentice instructor shall be under the immediate supervision and instruction of a licensed instructor </w:t>
      </w:r>
      <w:r>
        <w:rPr>
          <w:u w:val="single"/>
        </w:rPr>
        <w:t xml:space="preserve">while providing any instruction for students.</w:t>
      </w:r>
      <w:r>
        <w:t>[</w:t>
      </w:r>
      <w:r>
        <w:rPr>
          <w:strike w:val="true"/>
        </w:rPr>
        <w:t xml:space="preserve">during the school day.</w:t>
      </w:r>
      <w:r>
        <w:t>]</w:t>
      </w:r>
      <w:r>
        <w:rPr>
          <w:u w:val="single"/>
        </w:rPr>
        <w:t xml:space="preserve"> "Immediate supervision" in this instance means a licensed instructor is physically present in the same room and overseeing the activities of the apprentice instructor at all times.</w:t>
      </w:r>
    </w:p>
    <w:p>
      <w:pPr>
        <w:pStyle w:val="kar_subsection"/>
      </w:pPr>
      <w:r>
        <w:rPr>
          <w:u w:val="single"/>
        </w:rPr>
        <w:t xml:space="preserve">(2)</w:t>
      </w:r>
      <w:r>
        <w:t xml:space="preserve"> </w:t>
      </w:r>
      <w:r>
        <w:t xml:space="preserve">An apprentice instructor shall not assume the duties and responsibilities of a licensed supervising instructor.</w:t>
      </w:r>
    </w:p>
    <w:p>
      <w:pPr>
        <w:pStyle w:val="kar_subsection"/>
      </w:pPr>
      <w:r>
        <w:rPr>
          <w:u w:val="single"/>
        </w:rPr>
        <w:t xml:space="preserve">(3)</w:t>
      </w:r>
      <w:r>
        <w:t xml:space="preserve"> </w:t>
      </w:r>
      <w:r>
        <w:rPr>
          <w:u w:val="single"/>
        </w:rP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rPr>
          <w:u w:val="single"/>
        </w:rPr>
        <w:t xml:space="preserve">Shampoo Styling</w:t>
      </w:r>
      <w:r>
        <w:t>[</w:t>
      </w:r>
      <w:r>
        <w:rPr>
          <w:strike w:val="true"/>
        </w:rPr>
        <w:t xml:space="preserve">Blow Drying Services</w:t>
      </w:r>
      <w:r>
        <w:t>]</w:t>
      </w:r>
      <w:r>
        <w:t xml:space="preserve">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rPr>
          <w:u w:val="single"/>
        </w:rPr>
        <w:t xml:space="preserve">Shampoo Styling</w:t>
      </w:r>
      <w:r>
        <w:t>[</w:t>
      </w:r>
      <w:r>
        <w:rPr>
          <w:strike w:val="true"/>
        </w:rPr>
        <w:t xml:space="preserve">Blow Drying Services</w:t>
      </w:r>
      <w:r>
        <w:t>]</w:t>
      </w:r>
      <w:r>
        <w:t xml:space="preserve"> License Hours Required.</w:t>
      </w:r>
    </w:p>
    <w:p>
      <w:pPr>
        <w:pStyle w:val="kar_subsection"/>
      </w:pPr>
      <w:r>
        <w:t xml:space="preserve">(1)</w:t>
      </w:r>
      <w:r>
        <w:t xml:space="preserve"> </w:t>
      </w:r>
      <w:r>
        <w:t xml:space="preserve">A </w:t>
      </w:r>
      <w:r>
        <w:rPr>
          <w:u w:val="single"/>
        </w:rPr>
        <w:t xml:space="preserve">shampoo styling</w:t>
      </w:r>
      <w:r>
        <w:t>[</w:t>
      </w:r>
      <w:r>
        <w:rPr>
          <w:strike w:val="true"/>
        </w:rPr>
        <w:t xml:space="preserve">blow drying</w:t>
      </w:r>
      <w:r>
        <w:t>]</w:t>
      </w:r>
      <w:r>
        <w:t xml:space="preserve"> services license student shall receive no less than </w:t>
      </w:r>
      <w:r>
        <w:rPr>
          <w:u w:val="single"/>
        </w:rPr>
        <w:t xml:space="preserve">300</w:t>
      </w:r>
      <w:r>
        <w:t>[</w:t>
      </w:r>
      <w:r>
        <w:rPr>
          <w:strike w:val="true"/>
        </w:rPr>
        <w:t xml:space="preserve">400</w:t>
      </w:r>
      <w:r>
        <w:t>]</w:t>
      </w:r>
      <w:r>
        <w:t xml:space="preserve"> hours in clinical and theory class work with a minimum of:</w:t>
      </w:r>
    </w:p>
    <w:p>
      <w:pPr>
        <w:pStyle w:val="kar_paragraph"/>
      </w:pPr>
      <w:r>
        <w:t xml:space="preserve">(a)</w:t>
      </w:r>
      <w:r>
        <w:t xml:space="preserve"> </w:t>
      </w:r>
      <w:r>
        <w:rPr>
          <w:u w:val="single"/>
        </w:rPr>
        <w:t xml:space="preserve">100</w:t>
      </w:r>
      <w:r>
        <w:t>[</w:t>
      </w:r>
      <w:r>
        <w:rPr>
          <w:strike w:val="true"/>
        </w:rPr>
        <w:t xml:space="preserve">150</w:t>
      </w:r>
      <w:r>
        <w:t>]</w:t>
      </w:r>
      <w:r>
        <w:t xml:space="preserve">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rPr>
          <w:u w:val="single"/>
        </w:rPr>
        <w:t xml:space="preserve">175</w:t>
      </w:r>
      <w:r>
        <w:t>[</w:t>
      </w:r>
      <w:r>
        <w:rPr>
          <w:strike w:val="true"/>
        </w:rPr>
        <w:t xml:space="preserve">275</w:t>
      </w:r>
      <w:r>
        <w:t>]</w:t>
      </w:r>
      <w:r>
        <w:t xml:space="preserve"> clinic and practice hours.</w:t>
      </w:r>
    </w:p>
    <w:p>
      <w:pPr>
        <w:pStyle w:val="kar_subsection"/>
      </w:pPr>
      <w:r>
        <w:t xml:space="preserve">(2)</w:t>
      </w:r>
      <w:r>
        <w:t xml:space="preserve"> </w:t>
      </w:r>
      <w:r>
        <w:t xml:space="preserve">A </w:t>
      </w:r>
      <w:r>
        <w:rPr>
          <w:u w:val="single"/>
        </w:rPr>
        <w:t xml:space="preserve">shampoo styling</w:t>
      </w:r>
      <w:r>
        <w:t>[</w:t>
      </w:r>
      <w:r>
        <w:rPr>
          <w:strike w:val="true"/>
        </w:rPr>
        <w:t xml:space="preserve">blow drying</w:t>
      </w:r>
      <w:r>
        <w:t>]</w:t>
      </w:r>
      <w:r>
        <w:t xml:space="preserve">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w:t>
      </w:r>
      <w:r>
        <w:rPr>
          <w:u w:val="single"/>
        </w:rPr>
        <w:t xml:space="preserve">or apprentice instructor's </w:t>
      </w:r>
      <w:r>
        <w:t xml:space="preserve">total hours obtained for the previous month and the total accumulated hours to date for all </w:t>
      </w:r>
      <w:r>
        <w:rPr>
          <w:u w:val="single"/>
        </w:rPr>
        <w:t xml:space="preserve">individuals</w:t>
      </w:r>
      <w:r>
        <w:t>[</w:t>
      </w:r>
      <w:r>
        <w:rPr>
          <w:strike w:val="true"/>
        </w:rPr>
        <w:t xml:space="preserve">students</w:t>
      </w:r>
      <w:r>
        <w:t>]</w:t>
      </w:r>
      <w:r>
        <w:t xml:space="preserve">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w:t>
      </w:r>
      <w:r>
        <w:rPr>
          <w:u w:val="single"/>
        </w:rPr>
        <w:t xml:space="preserve">the enrolled individual</w:t>
      </w:r>
      <w:r>
        <w:t>[</w:t>
      </w:r>
      <w:r>
        <w:rPr>
          <w:strike w:val="true"/>
        </w:rPr>
        <w:t xml:space="preserve">students</w:t>
      </w:r>
      <w:r>
        <w:t>]</w:t>
      </w:r>
      <w:r>
        <w:t xml:space="preserve"> additional fees beyond the </w:t>
      </w:r>
      <w:r>
        <w:rPr>
          <w:u w:val="single"/>
        </w:rPr>
        <w:t xml:space="preserve">agreed upon </w:t>
      </w:r>
      <w:r>
        <w:t xml:space="preserve">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w:t>
      </w:r>
      <w:r>
        <w:rPr>
          <w:u w:val="single"/>
        </w:rPr>
        <w:t xml:space="preserve">or apprentice instructor </w:t>
      </w:r>
      <w:r>
        <w:t xml:space="preserve">to perform services in the school for compensation</w:t>
      </w:r>
      <w:r>
        <w:t>[</w:t>
      </w:r>
      <w:r>
        <w:rPr>
          <w:strike w:val="true"/>
        </w:rPr>
        <w:t xml:space="preserve"> during school hours</w:t>
      </w:r>
      <w:r>
        <w:t>]</w:t>
      </w:r>
      <w:r>
        <w:t xml:space="preserve">.</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rPr>
          <w:u w:val="single"/>
        </w:rPr>
        <w:t xml:space="preserve">(11)</w:t>
      </w:r>
      <w:r>
        <w:t xml:space="preserve"> </w:t>
      </w:r>
      <w:r>
        <w:rPr>
          <w:u w:val="single"/>
        </w:rPr>
        <w:t xml:space="preserve">All instructors on staff within a licensed school shall be designated as full time, part time, or substitute instructors to the board when reporting employment.</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paragraph"/>
      </w:pPr>
      <w:r>
        <w:rPr>
          <w:u w:val="single"/>
        </w:rPr>
        <w:t xml:space="preserve">(d)</w:t>
      </w:r>
      <w:r>
        <w:t xml:space="preserve"> </w:t>
      </w:r>
      <w:r>
        <w:rPr>
          <w:u w:val="single"/>
        </w:rP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w:t>
      </w:r>
      <w:r>
        <w:rPr>
          <w:u w:val="single"/>
        </w:rPr>
        <w:t xml:space="preserve">or apprentice instructor </w:t>
      </w:r>
      <w:r>
        <w:t xml:space="preserve">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ubsection"/>
      </w:pPr>
      <w:r>
        <w:rPr>
          <w:u w:val="single"/>
        </w:rPr>
        <w:t xml:space="preserve">(5)</w:t>
      </w:r>
      <w:r>
        <w:t xml:space="preserve"> </w:t>
      </w:r>
      <w:r>
        <w:rPr>
          <w:u w:val="single"/>
        </w:rPr>
        <w:t xml:space="preserve">All enrollments shall be accompanied by the proper fee as defined in 201 KAR 12:260.</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w:t>
      </w:r>
      <w:r>
        <w:t>[</w:t>
      </w:r>
      <w:r>
        <w:rPr>
          <w:strike w:val="true"/>
        </w:rPr>
        <w:t xml:space="preserve">the</w:t>
      </w:r>
      <w:r>
        <w:t>]</w:t>
      </w:r>
      <w:r>
        <w:t>[</w:t>
      </w:r>
      <w:r>
        <w:rPr>
          <w:strike w:val="true"/>
        </w:rPr>
        <w:t xml:space="preserve">student's</w:t>
      </w:r>
      <w:r>
        <w:t>]</w:t>
      </w:r>
      <w:r>
        <w:rPr>
          <w:u w:val="single"/>
        </w:rPr>
        <w:t xml:space="preserve">a</w:t>
      </w:r>
      <w:r>
        <w:t xml:space="preserve"> digital enrollment, accompanied by the applicant's proof of education</w:t>
      </w:r>
      <w:r>
        <w:rPr>
          <w:u w:val="single"/>
        </w:rPr>
        <w:t xml:space="preserve"> and proof of licensure if enrolling as an apprentice instructor</w:t>
      </w:r>
      <w:r>
        <w:t xml:space="preserve">, as established in Section 23 of this administrative regulation, within ten (10) business days of enrollment.</w:t>
      </w:r>
    </w:p>
    <w:p>
      <w:pPr>
        <w:pStyle w:val="kar_subsection"/>
      </w:pPr>
      <w:r>
        <w:t xml:space="preserve">(2)</w:t>
      </w:r>
      <w:r>
        <w:t xml:space="preserve"> </w:t>
      </w:r>
      <w:r>
        <w:t xml:space="preserve">All </w:t>
      </w:r>
      <w:r>
        <w:t>[</w:t>
      </w:r>
      <w:r>
        <w:rPr>
          <w:strike w:val="true"/>
        </w:rPr>
        <w:t xml:space="preserve">student </w:t>
      </w:r>
      <w:r>
        <w:t>]</w:t>
      </w:r>
      <w:r>
        <w:t xml:space="preserve">identification information </w:t>
      </w:r>
      <w:r>
        <w:rPr>
          <w:u w:val="single"/>
        </w:rPr>
        <w:t xml:space="preserve">submitted </w:t>
      </w:r>
      <w:r>
        <w:t xml:space="preserve">on the school's digital enrollment shall exactly match a state or federal government-issued identification card to take the examination. If corrections shall be made, the school shall submit the Enrollment Correction Application </w:t>
      </w:r>
      <w:r>
        <w:rPr>
          <w:u w:val="single"/>
        </w:rPr>
        <w:t xml:space="preserve">digitally </w:t>
      </w:r>
      <w:r>
        <w:t xml:space="preserve">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rPr>
          <w:u w:val="single"/>
        </w:rPr>
        <w:t xml:space="preserve">(4)</w:t>
      </w:r>
      <w:r>
        <w:t xml:space="preserve"> </w:t>
      </w:r>
      <w:r>
        <w:rPr>
          <w:u w:val="single"/>
        </w:rPr>
        <w:t xml:space="preserve">An apprentice instructor may receive compensation as a teaching assistant.</w:t>
      </w:r>
    </w:p>
    <w:p>
      <w:pPr>
        <w:pStyle w:val="kar_section"/>
      </w:pPr>
      <w:r>
        <w:t xml:space="preserve">Section 26.</w:t>
      </w:r>
      <w:r>
        <w:t xml:space="preserve"> </w:t>
      </w:r>
      <w:r>
        <w:rPr>
          <w:u w:val="single"/>
        </w:rPr>
        <w:t xml:space="preserve">Hours of Operation. All schools shall report hours of operation to the board. Any change of hours or closures shall be reported no less than ten (10) business days in advance of change or closure.</w:t>
      </w:r>
    </w:p>
    <w:p>
      <w:pPr>
        <w:pStyle w:val="kar_section"/>
      </w:pPr>
      <w:r>
        <w:rPr>
          <w:u w:val="single"/>
        </w:rPr>
        <w:t xml:space="preserve">Section 27.</w:t>
      </w:r>
      <w:r>
        <w:t xml:space="preserve"> </w:t>
      </w:r>
      <w:r>
        <w:t xml:space="preserve">Transfer</w:t>
      </w:r>
      <w:r>
        <w:rPr>
          <w:u w:val="single"/>
        </w:rPr>
        <w:t xml:space="preserve">s</w:t>
      </w:r>
      <w:r>
        <w:t xml:space="preserve">. </w:t>
      </w:r>
      <w:r>
        <w:rPr>
          <w:u w:val="single"/>
        </w:rPr>
        <w:t xml:space="preserve">An individual</w:t>
      </w:r>
      <w:r>
        <w:t>[</w:t>
      </w:r>
      <w:r>
        <w:rPr>
          <w:strike w:val="true"/>
        </w:rPr>
        <w:t xml:space="preserve">A student</w:t>
      </w:r>
      <w:r>
        <w:t>]</w:t>
      </w:r>
      <w:r>
        <w:t xml:space="preserve"> desiring to transfer to another licensed school shall:</w:t>
      </w:r>
    </w:p>
    <w:p>
      <w:pPr>
        <w:pStyle w:val="kar_subsection"/>
      </w:pPr>
      <w:r>
        <w:t xml:space="preserve">(1)</w:t>
      </w:r>
      <w:r>
        <w:t xml:space="preserve"> </w:t>
      </w:r>
      <w:r>
        <w:rPr>
          <w:u w:val="single"/>
        </w:rPr>
        <w:t xml:space="preserve">Within ten (10) days, notify</w:t>
      </w:r>
      <w:r>
        <w:t>[</w:t>
      </w:r>
      <w:r>
        <w:rPr>
          <w:strike w:val="true"/>
        </w:rPr>
        <w:t xml:space="preserve">Notify</w:t>
      </w:r>
      <w:r>
        <w:t>]</w:t>
      </w:r>
      <w:r>
        <w:t xml:space="preserve"> the school in which the </w:t>
      </w:r>
      <w:r>
        <w:rPr>
          <w:u w:val="single"/>
        </w:rPr>
        <w:t xml:space="preserve">individual</w:t>
      </w:r>
      <w:r>
        <w:t>[</w:t>
      </w:r>
      <w:r>
        <w:rPr>
          <w:strike w:val="true"/>
        </w:rPr>
        <w:t xml:space="preserve">student</w:t>
      </w:r>
      <w:r>
        <w:t>]</w:t>
      </w:r>
      <w:r>
        <w:t xml:space="preserve"> is presently enrolled of the </w:t>
      </w:r>
      <w:r>
        <w:t>[</w:t>
      </w:r>
      <w:r>
        <w:rPr>
          <w:strike w:val="true"/>
        </w:rPr>
        <w:t xml:space="preserve">student's </w:t>
      </w:r>
      <w:r>
        <w:t>]</w:t>
      </w:r>
      <w:r>
        <w:t xml:space="preserve">withdrawal </w:t>
      </w:r>
      <w:r>
        <w:rPr>
          <w:u w:val="single"/>
        </w:rPr>
        <w:t xml:space="preserve">in writing</w:t>
      </w:r>
      <w:r>
        <w:t xml:space="preserve">; and</w:t>
      </w:r>
    </w:p>
    <w:p>
      <w:pPr>
        <w:pStyle w:val="kar_subsection"/>
      </w:pPr>
      <w:r>
        <w:t xml:space="preserve">(2)</w:t>
      </w:r>
      <w:r>
        <w:t xml:space="preserve"> </w:t>
      </w:r>
      <w:r>
        <w:t xml:space="preserve">Complete a digital enrollment as required for the new school.</w:t>
      </w:r>
    </w:p>
    <w:p>
      <w:pPr>
        <w:pStyle w:val="kar_section"/>
      </w:pPr>
      <w:r>
        <w:rPr>
          <w:u w:val="single"/>
        </w:rPr>
        <w:t xml:space="preserve">Section 28.</w:t>
      </w:r>
      <w:r>
        <w:t>[</w:t>
      </w:r>
      <w:r>
        <w:rPr>
          <w:strike w:val="true"/>
        </w:rPr>
        <w:t xml:space="preserve">Section 27.</w:t>
      </w:r>
      <w:r>
        <w:t>]</w:t>
      </w:r>
      <w:r>
        <w:t xml:space="preserve"> </w:t>
      </w:r>
      <w:r>
        <w:t xml:space="preserve">Refund Policy. A school shall include the school's refund policy in </w:t>
      </w:r>
      <w:r>
        <w:rPr>
          <w:u w:val="single"/>
        </w:rPr>
        <w:t xml:space="preserve">all enrollment</w:t>
      </w:r>
      <w:r>
        <w:t>[</w:t>
      </w:r>
      <w:r>
        <w:rPr>
          <w:strike w:val="true"/>
        </w:rPr>
        <w:t xml:space="preserve">school-student</w:t>
      </w:r>
      <w:r>
        <w:t>]</w:t>
      </w:r>
      <w:r>
        <w:t xml:space="preserve"> contracts.</w:t>
      </w:r>
    </w:p>
    <w:p>
      <w:pPr>
        <w:pStyle w:val="kar_section"/>
      </w:pPr>
      <w:r>
        <w:rPr>
          <w:u w:val="single"/>
        </w:rPr>
        <w:t xml:space="preserve">Section 29.</w:t>
      </w:r>
      <w:r>
        <w:t>[</w:t>
      </w:r>
      <w:r>
        <w:rPr>
          <w:strike w:val="true"/>
        </w:rPr>
        <w:t xml:space="preserve">Section 28.</w:t>
      </w:r>
      <w:r>
        <w:t>]</w:t>
      </w:r>
      <w:r>
        <w:t xml:space="preserve"> </w:t>
      </w:r>
      <w:r>
        <w:t xml:space="preserve">Student Complaints. A student </w:t>
      </w:r>
      <w:r>
        <w:rPr>
          <w:u w:val="single"/>
        </w:rPr>
        <w:t xml:space="preserve">or apprentice instructor </w:t>
      </w:r>
      <w:r>
        <w:t xml:space="preserve">may file a complaint with the board concerning the school in which the </w:t>
      </w:r>
      <w:r>
        <w:rPr>
          <w:u w:val="single"/>
        </w:rPr>
        <w:t xml:space="preserve">individual</w:t>
      </w:r>
      <w:r>
        <w:t>[</w:t>
      </w:r>
      <w:r>
        <w:rPr>
          <w:strike w:val="true"/>
        </w:rPr>
        <w:t xml:space="preserve">student</w:t>
      </w:r>
      <w:r>
        <w:t>]</w:t>
      </w:r>
      <w:r>
        <w:t xml:space="preserve"> is enrolled, by following the procedures outlined in 201 KAR 12:190.</w:t>
      </w:r>
    </w:p>
    <w:p>
      <w:pPr>
        <w:pStyle w:val="kar_section"/>
      </w:pPr>
      <w:r>
        <w:rPr>
          <w:u w:val="single"/>
        </w:rPr>
        <w:t xml:space="preserve">Section 30.</w:t>
      </w:r>
      <w:r>
        <w:t>[</w:t>
      </w:r>
      <w:r>
        <w:rPr>
          <w:strike w:val="true"/>
        </w:rPr>
        <w:t xml:space="preserve">Section 29.</w:t>
      </w:r>
      <w:r>
        <w:t>]</w:t>
      </w:r>
      <w:r>
        <w:t xml:space="preserve"> </w:t>
      </w:r>
      <w:r>
        <w:t xml:space="preserve">Student Leave of Absence. The school shall report </w:t>
      </w:r>
      <w:r>
        <w:rPr>
          <w:u w:val="single"/>
        </w:rPr>
        <w:t xml:space="preserve">an individual's</w:t>
      </w:r>
      <w:r>
        <w:t>[</w:t>
      </w:r>
      <w:r>
        <w:rPr>
          <w:strike w:val="true"/>
        </w:rPr>
        <w:t xml:space="preserve">a student's</w:t>
      </w:r>
      <w:r>
        <w:t>]</w:t>
      </w:r>
      <w:r>
        <w:t xml:space="preserve"> leave of absence to the board within ten (10) business days. The leave shall be reported:</w:t>
      </w:r>
    </w:p>
    <w:p>
      <w:pPr>
        <w:pStyle w:val="kar_subsection"/>
      </w:pPr>
      <w:r>
        <w:t xml:space="preserve">(1)</w:t>
      </w:r>
      <w:r>
        <w:t xml:space="preserve"> </w:t>
      </w:r>
      <w:r>
        <w:t xml:space="preserve">In writing from the </w:t>
      </w:r>
      <w:r>
        <w:rPr>
          <w:u w:val="single"/>
        </w:rPr>
        <w:t xml:space="preserve">individual</w:t>
      </w:r>
      <w:r>
        <w:t>[</w:t>
      </w:r>
      <w:r>
        <w:rPr>
          <w:strike w:val="true"/>
        </w:rPr>
        <w:t xml:space="preserve">student</w:t>
      </w:r>
      <w:r>
        <w:t>]</w:t>
      </w:r>
      <w:r>
        <w:t xml:space="preserve"> to the school; and</w:t>
      </w:r>
    </w:p>
    <w:p>
      <w:pPr>
        <w:pStyle w:val="kar_subsection"/>
      </w:pPr>
      <w:r>
        <w:t xml:space="preserve">(2)</w:t>
      </w:r>
      <w:r>
        <w:t xml:space="preserve"> </w:t>
      </w:r>
      <w:r>
        <w:t xml:space="preserve">Clearly denote the beginning and end dates for the leave of absence.</w:t>
      </w:r>
    </w:p>
    <w:p>
      <w:pPr>
        <w:pStyle w:val="kar_section"/>
      </w:pPr>
      <w:r>
        <w:rPr>
          <w:u w:val="single"/>
        </w:rPr>
        <w:t xml:space="preserve">Section 31.</w:t>
      </w:r>
      <w:r>
        <w:t>[</w:t>
      </w:r>
      <w:r>
        <w:rPr>
          <w:strike w:val="true"/>
        </w:rPr>
        <w:t xml:space="preserve">Section 30.</w:t>
      </w:r>
      <w:r>
        <w:t>]</w:t>
      </w:r>
      <w:r>
        <w:t xml:space="preserve"> </w:t>
      </w:r>
      <w:r>
        <w:t>[</w:t>
      </w:r>
      <w:r>
        <w:rPr>
          <w:strike w:val="true"/>
        </w:rPr>
        <w:t xml:space="preserve">Student</w:t>
      </w:r>
      <w:r>
        <w:t>]</w:t>
      </w:r>
      <w:r>
        <w:t xml:space="preserve"> Withdrawal. Within ten (10) business days from a </w:t>
      </w:r>
      <w:r>
        <w:rPr>
          <w:u w:val="single"/>
        </w:rPr>
        <w:t xml:space="preserve">student or apprentice instructor's</w:t>
      </w:r>
      <w:r>
        <w:t>[</w:t>
      </w:r>
      <w:r>
        <w:rPr>
          <w:strike w:val="true"/>
        </w:rPr>
        <w:t xml:space="preserve">student's</w:t>
      </w:r>
      <w:r>
        <w:t>]</w:t>
      </w:r>
      <w:r>
        <w:t xml:space="preserve"> withdrawal, a licensed school shall report the name of the withdrawing </w:t>
      </w:r>
      <w:r>
        <w:rPr>
          <w:u w:val="single"/>
        </w:rPr>
        <w:t xml:space="preserve">individual</w:t>
      </w:r>
      <w:r>
        <w:t>[</w:t>
      </w:r>
      <w:r>
        <w:rPr>
          <w:strike w:val="true"/>
        </w:rPr>
        <w:t xml:space="preserve">student</w:t>
      </w:r>
      <w:r>
        <w:t>]</w:t>
      </w:r>
      <w:r>
        <w:t xml:space="preserve"> to the board.</w:t>
      </w:r>
    </w:p>
    <w:p>
      <w:pPr>
        <w:pStyle w:val="kar_section"/>
      </w:pPr>
      <w:r>
        <w:rPr>
          <w:u w:val="single"/>
        </w:rPr>
        <w:t xml:space="preserve">Section 32.</w:t>
      </w:r>
      <w:r>
        <w:t>[</w:t>
      </w:r>
      <w:r>
        <w:rPr>
          <w:strike w:val="true"/>
        </w:rPr>
        <w:t xml:space="preserve">Section 31.</w:t>
      </w:r>
      <w:r>
        <w:t>]</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rPr>
          <w:u w:val="single"/>
        </w:rPr>
        <w:t xml:space="preserve">Section 33.</w:t>
      </w:r>
      <w:r>
        <w:t>[</w:t>
      </w:r>
      <w:r>
        <w:rPr>
          <w:strike w:val="true"/>
        </w:rPr>
        <w:t xml:space="preserve">Section 32.</w:t>
      </w:r>
      <w:r>
        <w:t>]</w:t>
      </w:r>
      <w:r>
        <w:t xml:space="preserve"> </w:t>
      </w:r>
      <w:r>
        <w:t xml:space="preserve">Program Transfer Hours. </w:t>
      </w:r>
      <w:r>
        <w:rPr>
          <w:u w:val="single"/>
        </w:rPr>
        <w:t xml:space="preserve">An individual transferring valid hours between board licensed schools or</w:t>
      </w:r>
      <w:r>
        <w:t>[</w:t>
      </w:r>
      <w:r>
        <w:rPr>
          <w:strike w:val="true"/>
        </w:rPr>
        <w:t xml:space="preserve">If</w:t>
      </w:r>
      <w:r>
        <w:t>]</w:t>
      </w:r>
      <w:r>
        <w:t xml:space="preserve"> a current licensee </w:t>
      </w:r>
      <w:r>
        <w:rPr>
          <w:u w:val="single"/>
        </w:rPr>
        <w:t xml:space="preserve">choosing</w:t>
      </w:r>
      <w:r>
        <w:t>[</w:t>
      </w:r>
      <w:r>
        <w:rPr>
          <w:strike w:val="true"/>
        </w:rPr>
        <w:t xml:space="preserve">chooses</w:t>
      </w:r>
      <w:r>
        <w:t>]</w:t>
      </w:r>
      <w:r>
        <w:t xml:space="preserve"> to </w:t>
      </w:r>
      <w:r>
        <w:rPr>
          <w:u w:val="single"/>
        </w:rPr>
        <w:t xml:space="preserve">enroll</w:t>
      </w:r>
      <w:r>
        <w:t>[</w:t>
      </w:r>
      <w:r>
        <w:rPr>
          <w:strike w:val="true"/>
        </w:rPr>
        <w:t xml:space="preserve">enter</w:t>
      </w:r>
      <w:r>
        <w:t>]</w:t>
      </w:r>
      <w:r>
        <w:t xml:space="preserve"> into </w:t>
      </w:r>
      <w:r>
        <w:rPr>
          <w:u w:val="single"/>
        </w:rPr>
        <w:t xml:space="preserve">a licensed</w:t>
      </w:r>
      <w:r>
        <w:rPr>
          <w:u w:val="single"/>
        </w:rPr>
        <w:t xml:space="preserve">school to learn </w:t>
      </w:r>
      <w:r>
        <w:t xml:space="preserve">the practice of cosmetology, </w:t>
      </w:r>
      <w:r>
        <w:rPr>
          <w:u w:val="single"/>
        </w:rPr>
        <w:t xml:space="preserve">esthetics, shampoo styling or nail technology</w:t>
      </w:r>
      <w:r>
        <w:t>[</w:t>
      </w:r>
      <w:r>
        <w:rPr>
          <w:strike w:val="true"/>
        </w:rPr>
        <w:t xml:space="preserve">they</w:t>
      </w:r>
      <w:r>
        <w:t>]</w:t>
      </w:r>
      <w:r>
        <w:t xml:space="preserve"> shall complete and submit the Program Hour Transfer Request form. </w:t>
      </w:r>
      <w:r>
        <w:rPr>
          <w:u w:val="single"/>
        </w:rPr>
        <w:t xml:space="preserve">With exceptions as listed in subsection 1 through 4 of this section an individual shall not transfer hours from one discipline to another. </w:t>
      </w:r>
      <w:r>
        <w:t xml:space="preserve">Upon receiving a completed Program Hour Transfer Request form, the board shall treat the transferred </w:t>
      </w:r>
      <w:r>
        <w:rPr>
          <w:u w:val="single"/>
        </w:rPr>
        <w:t xml:space="preserve">valid hours or </w:t>
      </w:r>
      <w:r>
        <w:t xml:space="preserve">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w:t>
      </w:r>
      <w:r>
        <w:rPr>
          <w:u w:val="single"/>
        </w:rPr>
        <w:t xml:space="preserve">shampoo styling</w:t>
      </w:r>
      <w:r>
        <w:t>[</w:t>
      </w:r>
      <w:r>
        <w:rPr>
          <w:strike w:val="true"/>
        </w:rPr>
        <w:t xml:space="preserve">blow drying services</w:t>
      </w:r>
      <w:r>
        <w:t>]</w:t>
      </w:r>
      <w:r>
        <w:t xml:space="preserve">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34.</w:t>
      </w:r>
      <w:r>
        <w:t>[</w:t>
      </w:r>
      <w:r>
        <w:rPr>
          <w:strike w:val="true"/>
        </w:rPr>
        <w:t xml:space="preserve">Section 33.</w:t>
      </w:r>
      <w:r>
        <w:t>]</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rPr>
          <w:u w:val="single"/>
        </w:rPr>
        <w:t xml:space="preserve">Section 35.</w:t>
      </w:r>
      <w:r>
        <w:t>[</w:t>
      </w:r>
      <w:r>
        <w:rPr>
          <w:strike w:val="true"/>
        </w:rPr>
        <w:t xml:space="preserve">Section 34.</w:t>
      </w:r>
      <w:r>
        <w:t>]</w:t>
      </w:r>
      <w:r>
        <w:t xml:space="preserve"> </w:t>
      </w:r>
      <w:r>
        <w:t xml:space="preserve">Incorporation by Reference. The following material is incorporated by reference:</w:t>
      </w:r>
    </w:p>
    <w:p>
      <w:pPr>
        <w:pStyle w:val="kar_subsection"/>
      </w:pPr>
      <w:r>
        <w:t xml:space="preserve">(1)</w:t>
      </w:r>
      <w:r>
        <w:t xml:space="preserve"> </w:t>
      </w:r>
    </w:p>
    <w:p>
      <w:pPr>
        <w:pStyle w:val="kar_paragraph"/>
      </w:pPr>
      <w:r>
        <w:t xml:space="preserve">(a)</w:t>
      </w:r>
      <w:r>
        <w:t xml:space="preserve"> </w:t>
      </w:r>
      <w:r>
        <w:t xml:space="preserve">"Certification of Student Extracurricular Event Hours", </w:t>
      </w:r>
      <w:r>
        <w:rPr>
          <w:u w:val="single"/>
        </w:rPr>
        <w:t xml:space="preserve">July 2022</w:t>
      </w:r>
      <w:r>
        <w:t>[</w:t>
      </w:r>
      <w:r>
        <w:rPr>
          <w:strike w:val="true"/>
        </w:rPr>
        <w:t xml:space="preserve">October 2018</w:t>
      </w:r>
      <w:r>
        <w:t>]</w:t>
      </w:r>
      <w:r>
        <w:t xml:space="preserve">;</w:t>
      </w:r>
    </w:p>
    <w:p>
      <w:pPr>
        <w:pStyle w:val="kar_paragraph"/>
      </w:pPr>
      <w:r>
        <w:t xml:space="preserve">(b)</w:t>
      </w:r>
      <w:r>
        <w:t xml:space="preserve"> </w:t>
      </w:r>
      <w:r>
        <w:t xml:space="preserve">"Enrollment Correction Application", </w:t>
      </w:r>
      <w:r>
        <w:rPr>
          <w:u w:val="single"/>
        </w:rPr>
        <w:t xml:space="preserve">July 2022</w:t>
      </w:r>
      <w:r>
        <w:t>[</w:t>
      </w:r>
      <w:r>
        <w:rPr>
          <w:strike w:val="true"/>
        </w:rPr>
        <w:t xml:space="preserve">October 2018</w:t>
      </w:r>
      <w:r>
        <w:t>]</w:t>
      </w:r>
      <w:r>
        <w:t xml:space="preserve">; and</w:t>
      </w:r>
    </w:p>
    <w:p>
      <w:pPr>
        <w:pStyle w:val="kar_paragraph"/>
      </w:pPr>
      <w:r>
        <w:t xml:space="preserve">(c)</w:t>
      </w:r>
      <w:r>
        <w:t xml:space="preserve"> </w:t>
      </w:r>
      <w:r>
        <w:t xml:space="preserve">"Program Hour Transfer Request Form", </w:t>
      </w:r>
      <w:r>
        <w:rPr>
          <w:u w:val="single"/>
        </w:rPr>
        <w:t xml:space="preserve">July 2022</w:t>
      </w:r>
      <w:r>
        <w:t>[</w:t>
      </w:r>
      <w:r>
        <w:rPr>
          <w:strike w:val="true"/>
        </w:rPr>
        <w:t xml:space="preserve">April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Cosmetology, </w:t>
      </w:r>
      <w:r>
        <w:rPr>
          <w:u w:val="single"/>
        </w:rPr>
        <w:t xml:space="preserve">1049 US Hwy 127 S, Annex #2</w:t>
      </w:r>
      <w:r>
        <w:t>[</w:t>
      </w:r>
      <w:r>
        <w:rPr>
          <w:strike w:val="true"/>
        </w:rPr>
        <w:t xml:space="preserve">111 St. James Court, Suite A</w:t>
      </w:r>
      <w:r>
        <w:t>]</w:t>
      </w:r>
      <w:r>
        <w:t xml:space="preserve">,] Frankfort, Kentucky 40601, Monday through Friday, 8 a.m. to 4:30 p.m. This material is also available on the board's Web site at kbc.ky.gov.</w:t>
      </w:r>
    </w:p>
    <w:p>
      <w:pPr>
        <w:pStyle w:val="kar_signature"/>
      </w:pPr>
      <w:r>
        <w:t xml:space="preserve">MARGARET MEREDITH, Board Chair</w:t>
      </w:r>
    </w:p>
    <w:p>
      <w:pPr>
        <w:pStyle w:val="kar_normal"/>
      </w:pPr>
      <w:r>
        <w:t xml:space="preserve"/>
      </w:r>
    </w:p>
    <w:p>
      <w:pPr>
        <w:pStyle w:val="kar_approved_by"/>
      </w:pPr>
      <w:r>
        <w:t xml:space="preserve">APPROVED BY AGENCY: July 12, 2022</w:t>
      </w:r>
    </w:p>
    <w:p>
      <w:pPr>
        <w:pStyle w:val="kar_filed"/>
      </w:pPr>
      <w:r>
        <w:t xml:space="preserve">FILED WITH LRC: July 12, 2022 at 2:40 p.m.</w:t>
      </w:r>
    </w:p>
    <w:p>
      <w:pPr>
        <w:pStyle w:val="kar_normal"/>
      </w:pPr>
      <w:r>
        <w:t xml:space="preserve"/>
      </w:r>
    </w:p>
    <w:p>
      <w:pPr>
        <w:pStyle w:val="kar_comment_period"/>
      </w:pPr>
      <w:r>
        <w:t xml:space="preserve">PUBLIC HEARING AND PUBLIC COMMENT PERIOD: A public hearing on this administrative regulation shall be held on September 21, 2022, at 10:30 am, at the Kentucky Board of Cosmetology office.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Julie M. Campbell, Executive Director, 1049 US Hwy 127 S. Annex #2, Frankfort, Kentucky 40601,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hours and courses of instruction, reporting, education requirements, and administrative functions for licensed schools of cosmetology, esthetics, and nail technology in Kentucky.</w:t>
      </w:r>
    </w:p>
    <w:p>
      <w:pPr>
        <w:pStyle w:val="kar_normal"/>
        <w:ind w:left="576"/>
      </w:pPr>
      <w:r>
        <w:t xml:space="preserve">(b) The necessity of this administrative regulation:</w:t>
      </w:r>
    </w:p>
    <w:p>
      <w:pPr>
        <w:pStyle w:val="kar_normal"/>
        <w:ind w:left="720"/>
      </w:pPr>
      <w:r>
        <w:t xml:space="preserve">This administrative regulation is necessary to ensure standardized education that complies with state statutes.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all aspects of KRS 317A.050 and 317A.090.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and defines education standards and the quantity of course hours required for licensed schools and students seeking Kentucky licensure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 provides adjusted hours requirements for a license and clarifies registration process for apprentice instructors per SB 113.</w:t>
      </w:r>
    </w:p>
    <w:p>
      <w:pPr>
        <w:pStyle w:val="kar_normal"/>
        <w:ind w:left="576"/>
      </w:pPr>
      <w:r>
        <w:t xml:space="preserve">(b) The necessity of the amendment to this administrative regulation:</w:t>
      </w:r>
    </w:p>
    <w:p>
      <w:pPr>
        <w:pStyle w:val="kar_normal"/>
        <w:ind w:left="720"/>
      </w:pPr>
      <w:r>
        <w:t xml:space="preserve">Amendment is necessary to conform to SB 113.</w:t>
      </w:r>
    </w:p>
    <w:p>
      <w:pPr>
        <w:pStyle w:val="kar_normal"/>
        <w:ind w:left="576"/>
      </w:pPr>
      <w:r>
        <w:t xml:space="preserve">(c) How the amendment conforms to the content of the authorizing statutes:</w:t>
      </w:r>
    </w:p>
    <w:p>
      <w:pPr>
        <w:pStyle w:val="kar_normal"/>
        <w:ind w:left="720"/>
      </w:pPr>
      <w:r>
        <w:t xml:space="preserve">This amendment provides additional education options for currently licensed schools.</w:t>
      </w:r>
    </w:p>
    <w:p>
      <w:pPr>
        <w:pStyle w:val="kar_normal"/>
        <w:ind w:left="576"/>
      </w:pPr>
      <w:r>
        <w:t xml:space="preserve">(d) How the amendment will assist in the effective administration of the statutes:</w:t>
      </w:r>
    </w:p>
    <w:p>
      <w:pPr>
        <w:pStyle w:val="kar_normal"/>
        <w:ind w:left="720"/>
      </w:pPr>
      <w:r>
        <w:t xml:space="preserve">This amendment will provide an updated regulatory scheme for licensed schools that complies with the governing statute as adjusted in SB113.</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58 licensed cosmetology schools and this will only affect those facilities and any individuals planning on opening a school.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Adjustment in process for apprentice instructor enrollment and a reduction in hours for shampoo styling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changes or increases in fees are anticipated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A more rapid turnover of students will happen with the hours reduction in shampoo styling and an easier path for apprentice instructor’s enrollment.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for initial adjustments</w:t>
      </w:r>
    </w:p>
    <w:p>
      <w:pPr>
        <w:pStyle w:val="kar_normal"/>
        <w:ind w:left="576"/>
      </w:pPr>
      <w:r>
        <w:t xml:space="preserve">(b) On a continuing basis:</w:t>
      </w:r>
    </w:p>
    <w:p>
      <w:pPr>
        <w:pStyle w:val="kar_normal"/>
        <w:ind w:left="720"/>
      </w:pPr>
      <w:r>
        <w:t xml:space="preserve">no additional costs necessary for adjustments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are no additional funding requirements for this adjustment.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will be needed to implement the adjustments in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There is no tiering for this regulation as there are no additional oversights or funding outside of agency restricted funds.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Cosmetology.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317A.050 and KRS 317A.060.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anticipated effect on state or local government agency revenue as a result of this amendment.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is anticipated as a result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is anticipated as a result of this amendment.</w:t>
      </w:r>
    </w:p>
    <w:p>
      <w:pPr>
        <w:pStyle w:val="kar_normal"/>
        <w:ind w:left="576"/>
      </w:pPr>
      <w:r>
        <w:t xml:space="preserve">(c) How much will it cost to administer this program for the first year?</w:t>
      </w:r>
    </w:p>
    <w:p>
      <w:pPr>
        <w:pStyle w:val="kar_normal"/>
        <w:ind w:left="720"/>
      </w:pPr>
      <w:r>
        <w:t xml:space="preserve">No additional cost will be needed for this regulation.</w:t>
      </w:r>
    </w:p>
    <w:p>
      <w:pPr>
        <w:pStyle w:val="kar_normal"/>
        <w:ind w:left="576"/>
      </w:pPr>
      <w:r>
        <w:t xml:space="preserve">(d) How much will it cost to administer this program for subsequent years?</w:t>
      </w:r>
    </w:p>
    <w:p>
      <w:pPr>
        <w:pStyle w:val="kar_normal"/>
        <w:ind w:left="720"/>
      </w:pPr>
      <w:r>
        <w:t xml:space="preserve">No additional costs are need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not be a cost savings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not be a cost savings for subsequent years for the regulated entities.</w:t>
      </w:r>
    </w:p>
    <w:p>
      <w:pPr>
        <w:pStyle w:val="kar_normal"/>
        <w:ind w:left="576"/>
      </w:pPr>
      <w:r>
        <w:t xml:space="preserve">(c) How much will it cost the regulated entities for the first year?</w:t>
      </w:r>
    </w:p>
    <w:p>
      <w:pPr>
        <w:pStyle w:val="kar_normal"/>
        <w:ind w:left="720"/>
      </w:pPr>
      <w:r>
        <w:t xml:space="preserve">It will not create an additional cost to regulate for the first year.</w:t>
      </w:r>
    </w:p>
    <w:p>
      <w:pPr>
        <w:pStyle w:val="kar_normal"/>
        <w:ind w:left="576"/>
      </w:pPr>
      <w:r>
        <w:t xml:space="preserve">(d) How much will it cost the regulated entities for subsequent years?</w:t>
      </w:r>
    </w:p>
    <w:p>
      <w:pPr>
        <w:pStyle w:val="kar_normal"/>
        <w:ind w:left="720"/>
      </w:pPr>
      <w:r>
        <w:t xml:space="preserve">It will not create additional cost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major economic impact for this regulation adjustment.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13cfde0cd148db" /><Relationship Type="http://schemas.openxmlformats.org/officeDocument/2006/relationships/settings" Target="/word/settings.xml" Id="R76fd82d9d84648ac" /></Relationships>
</file>