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fbb91b7e4e4025" /></Relationships>
</file>

<file path=word/document.xml><?xml version="1.0" encoding="utf-8"?>
<w:document xmlns:w="http://schemas.openxmlformats.org/wordprocessingml/2006/main">
  <w:body>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"CDL testing location" means the department's regional CDL testing offices.</w:t>
      </w:r>
    </w:p>
    <w:p>
      <w:pPr>
        <w:pStyle w:val="kar_subsection"/>
      </w:pPr>
      <w:r>
        <w:t xml:space="preserve">(3)</w:t>
      </w:r>
      <w:r>
        <w:t xml:space="preserve"> </w:t>
      </w:r>
      <w:r>
        <w:t xml:space="preserve">"Determination of No Security Threat" is defined by 49 C.F.R. 1572.15(d)(1).</w:t>
      </w:r>
    </w:p>
    <w:p>
      <w:pPr>
        <w:pStyle w:val="kar_subsection"/>
      </w:pPr>
      <w:r>
        <w:t xml:space="preserve">(4)</w:t>
      </w:r>
      <w:r>
        <w:t xml:space="preserve"> </w:t>
      </w:r>
      <w:r>
        <w:t xml:space="preserve">"DOT" means the federal Department of Transportation.</w:t>
      </w:r>
    </w:p>
    <w:p>
      <w:pPr>
        <w:pStyle w:val="kar_subsection"/>
      </w:pPr>
      <w:r>
        <w:t xml:space="preserve">(5)</w:t>
      </w:r>
      <w:r>
        <w:t xml:space="preserve"> </w:t>
      </w:r>
      <w:r>
        <w:t xml:space="preserve">"Final Determination of Threat Assessment" is defined by 49 C.F.R. 1572.15(d)(4).</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 The applicant shall submit application information in accordance with 49 C.F.R. 1572.9.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and a completed "Transportation Security Administration Application for a Hazardous Materials Endorsement," OMB No. 1652.</w:t>
      </w:r>
    </w:p>
    <w:p>
      <w:pPr>
        <w:pStyle w:val="kar_subsection"/>
      </w:pPr>
      <w:r>
        <w:t xml:space="preserve">(4)</w:t>
      </w:r>
      <w:r>
        <w:t xml:space="preserve"> </w:t>
      </w:r>
      <w:r>
        <w:t xml:space="preserve">An applicant shall pay a $115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(5)</w:t>
      </w:r>
      <w:r>
        <w:t xml:space="preserve"> </w:t>
      </w:r>
      <w:r>
        <w:t xml:space="preserve">An applicant shall be fingerprinted by KSP at a regional CDL testing location. KSP shall send the fingerprints to the Federal Bureau of Investigation for a fingerprint-verified criminal background check and send the biographical information sheet to the TSA.</w:t>
      </w:r>
    </w:p>
    <w:p>
      <w:pPr>
        <w:pStyle w:val="kar_subsection"/>
      </w:pPr>
      <w:r>
        <w:t xml:space="preserve">(6)</w:t>
      </w:r>
      <w:r>
        <w:t xml:space="preserve"> </w:t>
      </w:r>
      <w:r>
        <w:t xml:space="preserve">If TSA informs the Commonwealth of a finding of Determination of No Security Threat, then the applicant shall be notified by the Transportation Cabinet that he or she is eligible  to take the knowledge test required to qualify for the HME.</w:t>
      </w:r>
    </w:p>
    <w:p>
      <w:pPr>
        <w:pStyle w:val="kar_subsection"/>
      </w:pPr>
      <w:r>
        <w:t xml:space="preserve">(7)</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TSA in accordance with 49 C.F.R. 1515.7.</w:t>
      </w:r>
    </w:p>
    <w:p>
      <w:pPr>
        <w:pStyle w:val="kar_subsection"/>
      </w:pPr>
      <w:r>
        <w:t xml:space="preserve">(8)</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a completed "Transportation Security Administration Application for a Hazardous Materials Endorsement," OMB No. 1652-0027.</w:t>
      </w:r>
    </w:p>
    <w:p>
      <w:pPr>
        <w:pStyle w:val="kar_subsection"/>
      </w:pPr>
      <w:r>
        <w:t xml:space="preserve">(5)</w:t>
      </w:r>
      <w:r>
        <w:t xml:space="preserve"> </w:t>
      </w:r>
      <w:r>
        <w:t xml:space="preserve">A renewal applicant shall pay a $115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(6)</w:t>
      </w:r>
      <w:r>
        <w:t xml:space="preserve"> </w:t>
      </w:r>
      <w:r>
        <w:t xml:space="preserve">A renewal applicant shall be fingerprinted by KSPat a regional CDL testing location. KSP shall send the fingerprints to the Federal Bureau of Investigation for a fingerprint verified criminal background check and send the biographical information sheet to the TSA.</w:t>
      </w:r>
    </w:p>
    <w:p>
      <w:pPr>
        <w:pStyle w:val="kar_subsection"/>
      </w:pPr>
      <w:r>
        <w:t xml:space="preserve">(7)</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up to ninety (90) days. Any additional extension shall be approved by TSA.</w:t>
      </w:r>
    </w:p>
    <w:p>
      <w:pPr>
        <w:pStyle w:val="kar_subsection"/>
      </w:pPr>
      <w:r>
        <w:t xml:space="preserve">(8)</w:t>
      </w:r>
      <w:r>
        <w:t xml:space="preserve"> </w:t>
      </w:r>
      <w:r>
        <w:t xml:space="preserve">If TSA informs the Commonwealth of a finding of Determination of No Security Threat, then the renewal applicant shall be notified by the Transportation Cabinet that he or she is eligible  to take the knowledge test required to qualify for the HME.</w:t>
      </w:r>
    </w:p>
    <w:p>
      <w:pPr>
        <w:pStyle w:val="kar_subsection"/>
      </w:pPr>
      <w:r>
        <w:t xml:space="preserve">(9)</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(10)</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(11)</w:t>
      </w:r>
      <w:r>
        <w:t xml:space="preserve"> </w:t>
      </w:r>
      <w:r>
        <w:t xml:space="preserve">An applicant who has received a passing score on the HME test and is applying for a Class C CDL with a hazardous materials endorsement shall drive a Class C placarded vehicle for the skills test.</w:t>
      </w:r>
    </w:p>
    <w:p>
      <w:pPr>
        <w:pStyle w:val="kar_section"/>
      </w:pPr>
      <w:r>
        <w:t xml:space="preserve">Section 4.</w:t>
      </w:r>
      <w:r>
        <w:t xml:space="preserve"> </w:t>
      </w:r>
      <w:r>
        <w:t xml:space="preserve">Transfer Applications For HME. (1)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history"/>
        <w:sectPr>
          <w:pgSz w:w="12240" w:h="15840" w:orient="portrait" w:code="1"/>
          <w:pgMar w:top="1080" w:right="1080" w:bottom="1080" w:left="1080" w:header="720" w:footer="720" w:gutter="0"/>
          <w:paperSrc w:first="263" w:other="263"/>
          <w:noEndnote/>
          <w:docGrid w:linePitch="218"/>
        </w:sectPr>
      </w:pPr>
      <w:r>
        <w:t xml:space="preserve"> (31 Ky.R. 1619; 1811; eff. 5-26-2005; 39 Ky.R. 148; 478; eff. 10-2-2012; 48 Ky.R. 1278; 49 Ky.R. 342;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679cdd8d44f94" /><Relationship Type="http://schemas.openxmlformats.org/officeDocument/2006/relationships/settings" Target="/word/settings.xml" Id="Rd2c7add9a6c34de2" /></Relationships>
</file>