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2cfd6eb6914e66" /></Relationships>
</file>

<file path=word/document.xml><?xml version="1.0" encoding="utf-8"?>
<w:document xmlns:w="http://schemas.openxmlformats.org/wordprocessingml/2006/main">
  <w:body>
    <w:p>
      <w:pPr>
        <w:pStyle w:val="kar_citation"/>
      </w:pPr>
      <w:r>
        <w:t>921 KAR 2:016.</w:t>
      </w:r>
      <w:r>
        <w:t xml:space="preserve"> </w:t>
      </w:r>
      <w:r>
        <w:t xml:space="preserve">Standards of need and amount for the Kentucky Transitional Assistance Program (KTAP).</w:t>
      </w:r>
    </w:p>
    <w:p>
      <w:pPr>
        <w:pStyle w:val="kar_markup_metadata"/>
      </w:pPr>
      <w:r>
        <w:t xml:space="preserve">RELATES TO: </w:t>
      </w:r>
      <w:r>
        <w:t xml:space="preserve">KRS 205.200, 205.210, 205.2001, 205.211, 45 C.F.R. 233.20(a)(13), Parts 260-265, 400.66(d), 8 U.S.C. 1183a, 20 U.S.C. 1088(b)(1), 2302(3), (13), 25 U.S.C. 459, 1261, 1401, 26 U.S.C. 6409, 29 U.S.C. 723(a)(5), 2801, 2931(a)(2), 38 U.S.C. 1833, 42 U.S.C. 7(xviii), (D)(4), 1381-1384, 1771, 1775, 3001, 4950-5084, 8621, 10602(c)</w:t>
      </w:r>
    </w:p>
    <w:p>
      <w:pPr>
        <w:pStyle w:val="kar_markup_metadata"/>
      </w:pPr>
      <w:r>
        <w:t xml:space="preserve">STATUTORY AUTHORITY: </w:t>
      </w:r>
      <w:r>
        <w:t xml:space="preserve">KRS 194A.050(1), 205.200(2), 205.210(1),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(KTAP), the block grant program funded by 42 U.S.C. 601 to 619. This administrative regulation sets forth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6.</w:t>
      </w:r>
    </w:p>
    <w:p>
      <w:pPr>
        <w:pStyle w:val="kar_subsection"/>
      </w:pPr>
      <w:r>
        <w:t xml:space="preserve">(3)</w:t>
      </w:r>
      <w:r>
        <w:t xml:space="preserve"> </w:t>
      </w:r>
      <w:r>
        <w:t xml:space="preserve">"Change in a circumstance" means a change in income or dependent care expense affecting the ongoing KTAP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 xml:space="preserve">"Excluded income" means income that is received but not counted in the gross income test.</w:t>
      </w:r>
    </w:p>
    <w:p>
      <w:pPr>
        <w:pStyle w:val="kar_subsection"/>
      </w:pPr>
      <w:r>
        <w:t xml:space="preserve">(9)</w:t>
      </w:r>
      <w:r>
        <w:t xml:space="preserve"> </w:t>
      </w:r>
      <w:r>
        <w:t xml:space="preserve">"Full-time employment" means employment of thirty (30) hours per week or 130 hours per month or more.</w:t>
      </w:r>
    </w:p>
    <w:p>
      <w:pPr>
        <w:pStyle w:val="kar_subsection"/>
      </w:pPr>
      <w:r>
        <w:t xml:space="preserve">(10)</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(11)</w:t>
      </w:r>
      <w:r>
        <w:t xml:space="preserve"> </w:t>
      </w:r>
      <w:r>
        <w:t xml:space="preserve">"Gross income limitation standard" means 185 percent of the assistance standard, as set forth in Section 9 of this administrative regulation.</w:t>
      </w:r>
    </w:p>
    <w:p>
      <w:pPr>
        <w:pStyle w:val="kar_subsection"/>
      </w:pPr>
      <w:r>
        <w:t xml:space="preserve">(12)</w:t>
      </w:r>
      <w:r>
        <w:t xml:space="preserve"> </w:t>
      </w:r>
      <w:r>
        <w:t xml:space="preserve">"Kentucky Transitional Assistance Program" or "KTAP" means the program established in 921 KAR 2:006.</w:t>
      </w:r>
    </w:p>
    <w:p>
      <w:pPr>
        <w:pStyle w:val="kar_subsection"/>
      </w:pPr>
      <w:r>
        <w:t xml:space="preserve">(13)</w:t>
      </w:r>
      <w:r>
        <w:t xml:space="preserve"> </w:t>
      </w:r>
      <w:r>
        <w:t xml:space="preserve">"Kentucky Works Program (KWP)" means the program established in 921 KAR 2:370 that assists a:</w:t>
      </w:r>
    </w:p>
    <w:p>
      <w:pPr>
        <w:pStyle w:val="kar_paragraph"/>
      </w:pPr>
      <w:r>
        <w:t xml:space="preserve">(a)</w:t>
      </w:r>
      <w:r>
        <w:t xml:space="preserve"> </w:t>
      </w:r>
      <w:r>
        <w:t xml:space="preserve">Recipient of KTAP in obtaining education, training, experience, and employment; or</w:t>
      </w:r>
    </w:p>
    <w:p>
      <w:pPr>
        <w:pStyle w:val="kar_paragraph"/>
      </w:pPr>
      <w:r>
        <w:t xml:space="preserve">(b)</w:t>
      </w:r>
      <w:r>
        <w:t xml:space="preserve"> </w:t>
      </w:r>
      <w:r>
        <w:t xml:space="preserve">Former KTAP recipient with job retention services.</w:t>
      </w:r>
    </w:p>
    <w:p>
      <w:pPr>
        <w:pStyle w:val="kar_subsection"/>
      </w:pPr>
      <w:r>
        <w:t xml:space="preserve">(14)</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t xml:space="preserve">(15)</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(16)</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t xml:space="preserve">(17)</w:t>
      </w:r>
      <w:r>
        <w:t xml:space="preserve"> </w:t>
      </w:r>
      <w:r>
        <w:t xml:space="preserve">"Part-time school attendance" means a workload that is less than full-time school attendance as determined by the educational institution.</w:t>
      </w:r>
    </w:p>
    <w:p>
      <w:pPr>
        <w:pStyle w:val="kar_subsection"/>
      </w:pPr>
      <w:r>
        <w:t xml:space="preserve">(18)</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t xml:space="preserve">(19)</w:t>
      </w:r>
      <w:r>
        <w:t xml:space="preserve"> </w:t>
      </w:r>
      <w:r>
        <w:t xml:space="preserve">"Recoupment" means recovery of an overpayment of an assistance payment.</w:t>
      </w:r>
    </w:p>
    <w:p>
      <w:pPr>
        <w:pStyle w:val="kar_subsection"/>
      </w:pPr>
      <w:r>
        <w:t xml:space="preserve">(20)</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(21)</w:t>
      </w:r>
      <w:r>
        <w:t xml:space="preserve"> </w:t>
      </w:r>
      <w:r>
        <w:t xml:space="preserve">"Self-employment income" means income from a business enterprise if taxes are not withheld prior to receipt of the income by the individual.</w:t>
      </w:r>
    </w:p>
    <w:p>
      <w:pPr>
        <w:pStyle w:val="kar_subsection"/>
      </w:pPr>
      <w:r>
        <w:t xml:space="preserve">(22)</w:t>
      </w:r>
      <w:r>
        <w:t xml:space="preserve"> </w:t>
      </w:r>
      <w:r>
        <w:t xml:space="preserve">"Supplemental security income" or "SSI" means a monthly cash payment made pursuant to 42 U.S.C. 1381 to 1384 to the aged, blind, or persons with a disability.</w:t>
      </w:r>
    </w:p>
    <w:p>
      <w:pPr>
        <w:pStyle w:val="kar_subsection"/>
      </w:pPr>
      <w:r>
        <w:t xml:space="preserve">(23)</w:t>
      </w:r>
      <w:r>
        <w:t xml:space="preserve"> </w:t>
      </w:r>
      <w:r>
        <w:t xml:space="preserve">"Unavailable" means that the income is not accessible to the KTAP benefit group for use toward basic food, clothing, shelter, or utilities.</w:t>
      </w:r>
    </w:p>
    <w:p>
      <w:pPr>
        <w:pStyle w:val="kar_subsection"/>
      </w:pPr>
      <w:r>
        <w:t xml:space="preserve">(24)</w:t>
      </w:r>
      <w:r>
        <w:t xml:space="preserve"> </w:t>
      </w:r>
      <w:r>
        <w:t xml:space="preserve">"Workforce Innovation and Opportunity Act" or "WIOA" means a program to assist adults, dislocated workers, and youth with entering, retraining, and advancing within employment.</w:t>
      </w:r>
    </w:p>
    <w:p>
      <w:pPr>
        <w:pStyle w:val="kar_subsection"/>
      </w:pPr>
      <w:r>
        <w:t xml:space="preserve">(25)</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KTAP; or</w:t>
      </w:r>
    </w:p>
    <w:p>
      <w:pPr>
        <w:pStyle w:val="kar_subparagraph"/>
      </w:pPr>
      <w:r>
        <w:t xml:space="preserve">2.</w:t>
      </w:r>
      <w:r>
        <w:t xml:space="preserve"> </w:t>
      </w:r>
      <w:r>
        <w:t xml:space="preserve">Ineligible for KTAP due to benefit time limitations pursuant to 921 KAR 2:006, Section 16;</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t xml:space="preserve">Eighteen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KTAP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t xml:space="preserve">A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$10,000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KTAP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resource limit established in subsection (2) of this section:</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t xml:space="preserve">A 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t xml:space="preserve">An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KTAP recipient who is not ongoing eligible for SSI, in the month paid and the next following month;</w:t>
      </w:r>
    </w:p>
    <w:p>
      <w:pPr>
        <w:pStyle w:val="kar_subparagraph"/>
      </w:pPr>
      <w:r>
        <w:t xml:space="preserve">13.</w:t>
      </w:r>
      <w:r>
        <w:t xml:space="preserve"> </w:t>
      </w:r>
      <w:r>
        <w:t xml:space="preserve">Up to a total of $15,000 in individual development accounts, excluding interest accruing, pursuant to subsection (7) of this section;</w:t>
      </w:r>
    </w:p>
    <w:p>
      <w:pPr>
        <w:pStyle w:val="kar_subparagraph"/>
      </w:pPr>
      <w:r>
        <w:t xml:space="preserve">14.</w:t>
      </w:r>
      <w:r>
        <w:t xml:space="preserve"> </w:t>
      </w:r>
      <w:r>
        <w:t xml:space="preserve">A payment received from the National Tobacco Growers Settlement Trust;</w:t>
      </w:r>
    </w:p>
    <w:p>
      <w:pPr>
        <w:pStyle w:val="kar_subparagraph"/>
      </w:pPr>
      <w:r>
        <w:t xml:space="preserve">15.</w:t>
      </w:r>
      <w:r>
        <w:t xml:space="preserve"> </w:t>
      </w:r>
      <w:r>
        <w:t xml:space="preserve">Savings in a 529 college savings plan account;</w:t>
      </w:r>
    </w:p>
    <w:p>
      <w:pPr>
        <w:pStyle w:val="kar_subparagraph"/>
      </w:pPr>
      <w:r>
        <w:t xml:space="preserve">16.</w:t>
      </w:r>
      <w:r>
        <w:t xml:space="preserve"> </w:t>
      </w:r>
      <w:r>
        <w:t xml:space="preserve">Savings in an ABLE account, pursuant to KRS 205.200(1); and</w:t>
      </w:r>
    </w:p>
    <w:p>
      <w:pPr>
        <w:pStyle w:val="kar_subparagraph"/>
      </w:pPr>
      <w:r>
        <w:t xml:space="preserve">17.</w:t>
      </w:r>
      <w:r>
        <w:t xml:space="preserve"> </w:t>
      </w:r>
      <w:r>
        <w:t xml:space="preserve">A payment received from the Transitional Compensation for Abused Dependents Program.</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$2,500, the period of ineligibility shall be one (1) month.</w:t>
      </w:r>
    </w:p>
    <w:p>
      <w:pPr>
        <w:pStyle w:val="kar_subparagraph"/>
      </w:pPr>
      <w:r>
        <w:t xml:space="preserve">2.</w:t>
      </w:r>
      <w:r>
        <w:t xml:space="preserve"> </w:t>
      </w:r>
      <w:r>
        <w:t xml:space="preserve">The period of ineligibility shall be increased one (1) month for every $2,500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KTAP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t xml:space="preserve">KTAP applicant or recipient's share shall be considered available.</w:t>
      </w:r>
    </w:p>
    <w:p>
      <w:pPr>
        <w:pStyle w:val="kar_paragraph"/>
      </w:pPr>
      <w:r>
        <w:t xml:space="preserve">(b)</w:t>
      </w:r>
      <w:r>
        <w:t xml:space="preserve"> </w:t>
      </w:r>
      <w:r>
        <w:t xml:space="preserve">For a bank account that requires more than one (1) signature for withdrawal, the KTAP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KTAP,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non-KTAP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immigrant's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KTAP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non-KTAP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immigrant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WIOA programs in accordance with 29 U.S.C. 2931(a)(2);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(SNAP) 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Program 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KTAP;</w:t>
      </w:r>
    </w:p>
    <w:p>
      <w:pPr>
        <w:pStyle w:val="kar_paragraph"/>
      </w:pPr>
      <w:r>
        <w:t xml:space="preserve">(j)</w:t>
      </w:r>
      <w:r>
        <w:t xml:space="preserve"> </w:t>
      </w:r>
      <w:r>
        <w:t xml:space="preserve">Educational grant, loan, scholarship, work study income, or other type of financial assistance for education pursuant to KRS 205.200(8);</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Native American tribes by the federal government pursuant to 25 U.S.C. 459, 1261 and 1401;</w:t>
      </w:r>
    </w:p>
    <w:p>
      <w:pPr>
        <w:pStyle w:val="kar_paragraph"/>
      </w:pPr>
      <w:r>
        <w:t xml:space="preserve">(q)</w:t>
      </w:r>
      <w:r>
        <w:t xml:space="preserve"> </w:t>
      </w:r>
      <w:r>
        <w:t xml:space="preserve">Funds distributed per capita to or held in trust for a member of a Native American tribe by the federal government pursuant to 25 U.S.C. 459, 1261, and 1401;</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(LIHEAP)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100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t xml:space="preserve">The advance payment or refund of earned income tax credit;</w:t>
      </w:r>
    </w:p>
    <w:p>
      <w:pPr>
        <w:pStyle w:val="kar_paragraph"/>
      </w:pPr>
      <w:r>
        <w:t xml:space="preserve">(ff)</w:t>
      </w:r>
      <w:r>
        <w:t xml:space="preserve"> </w:t>
      </w:r>
      <w:r>
        <w:t xml:space="preserve">Payment made directly to a third party on behalf of the applicant or recipient by a non-responsible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t xml:space="preserve">KTAP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6 ;</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Native Americans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42 U.S.C. 10602(c);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Section 1860D-31(g)(6) of the Social Security Act, 42 U.S.C. 7(xviii) and (D)(4);</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(ww)</w:t>
      </w:r>
      <w:r>
        <w:t xml:space="preserve"> </w:t>
      </w:r>
      <w:r>
        <w:t xml:space="preserve">Reimbursement payment for a vocational rehabilitation individual participating in Preparing Adults for Competitive Employment pursuant to 29 U.S.C. 723(a)(5); and</w:t>
      </w:r>
    </w:p>
    <w:p>
      <w:pPr>
        <w:pStyle w:val="kar_paragraph"/>
      </w:pPr>
      <w:r>
        <w:t xml:space="preserve">(xx)</w:t>
      </w:r>
      <w:r>
        <w:t xml:space="preserve"> </w:t>
      </w:r>
      <w:r>
        <w:t xml:space="preserve">A payment received from the Transitional Compensation for Abused Dependents Program.</w:t>
      </w:r>
    </w:p>
    <w:p>
      <w:pPr>
        <w:pStyle w:val="kar_subsection"/>
      </w:pPr>
      <w:r>
        <w:t xml:space="preserve">(3)</w:t>
      </w:r>
      <w:r>
        <w:t xml:space="preserve"> </w:t>
      </w:r>
      <w:r>
        <w:t xml:space="preserve">Benefit calculation. Excluded income pursuant to subsection (2) of this section and an applicable deduction listed in this subsection shall be applied as follows:</w:t>
      </w:r>
    </w:p>
    <w:p>
      <w:pPr>
        <w:pStyle w:val="kar_paragraph"/>
      </w:pPr>
      <w:r>
        <w:t xml:space="preserve">(a)</w:t>
      </w:r>
      <w:r>
        <w:t xml:space="preserve"> </w:t>
      </w:r>
      <w:r>
        <w:t xml:space="preserve">Work expense standard deduction of 175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able-bodied child age thirteen (13) or over and not under court supervision;</w:t>
      </w:r>
    </w:p>
    <w:p>
      <w:pPr>
        <w:pStyle w:val="kar_clause"/>
      </w:pPr>
      <w:r>
        <w:t xml:space="preserve">b.</w:t>
      </w:r>
      <w:r>
        <w:t xml:space="preserve"> </w:t>
      </w:r>
      <w:r>
        <w:t xml:space="preserve">An incapacitated adult living in the home and receiving KTAP;</w:t>
      </w:r>
    </w:p>
    <w:p>
      <w:pPr>
        <w:pStyle w:val="kar_clause"/>
      </w:pPr>
      <w:r>
        <w:t xml:space="preserve">c.</w:t>
      </w:r>
      <w:r>
        <w:t xml:space="preserve"> </w:t>
      </w:r>
      <w:r>
        <w:t xml:space="preserve">A KTAP case that is otherwise ineligible for KTAP without the benefit of the disregard for child care, at the option of the recipient; or</w:t>
      </w:r>
    </w:p>
    <w:p>
      <w:pPr>
        <w:pStyle w:val="kar_clause"/>
      </w:pPr>
      <w:r>
        <w:t xml:space="preserve">d.</w:t>
      </w:r>
      <w:r>
        <w:t xml:space="preserve"> </w:t>
      </w:r>
      <w:r>
        <w:t xml:space="preserve">The month of application for KTAP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KTAP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t xml:space="preserve">For six (6) months, the first fifty (50) percent of earned income not already deducted for each member of the benefit group.</w:t>
      </w:r>
    </w:p>
    <w:p>
      <w:pPr>
        <w:pStyle w:val="kar_paragraph"/>
      </w:pPr>
      <w:r>
        <w:t xml:space="preserve">(f)</w:t>
      </w:r>
      <w:r>
        <w:t xml:space="preserve"> </w:t>
      </w:r>
      <w:r>
        <w:t xml:space="preserve">Until an individual has earnings, reported timely, from new employment, the deductions shall not be available to the individual after expiration of the time limits; and</w:t>
      </w:r>
    </w:p>
    <w:p>
      <w:pPr>
        <w:pStyle w:val="kar_paragraph"/>
      </w:pPr>
      <w:r>
        <w:t xml:space="preserve">(g)</w:t>
      </w:r>
      <w:r>
        <w:t xml:space="preserve"> </w:t>
      </w:r>
      <w:r>
        <w:t xml:space="preserve">For new employment, or increased wages, acquired after approval and reported timely, a two (2) time only disregard per employed adult member of the benefit group, the amount of six (6) full calendar months earnings calculated as follows:</w:t>
      </w:r>
    </w:p>
    <w:p>
      <w:pPr>
        <w:pStyle w:val="kar_subparagraph"/>
      </w:pPr>
      <w:r>
        <w:t xml:space="preserve">1.</w:t>
      </w:r>
      <w:r>
        <w:t xml:space="preserve"> </w:t>
      </w:r>
      <w:r>
        <w:t xml:space="preserve">The six (6)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six (6)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175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KTAP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KTAP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t xml:space="preserve">Immigrant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immigrant's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non-KTAP income and resources of an immigrant's sponsor shall be deemed available to the immigrant, subject to a deduction set forth in this section, for a period of three (3) years following entry into the United States.</w:t>
      </w:r>
    </w:p>
    <w:p>
      <w:pPr>
        <w:pStyle w:val="kar_subsection"/>
      </w:pPr>
      <w:r>
        <w:t xml:space="preserve">(3)</w:t>
      </w:r>
      <w:r>
        <w:t xml:space="preserve"> </w:t>
      </w:r>
      <w:r>
        <w:t xml:space="preserve">If an individual is sponsoring two (2) or more immigrants, the income and resources shall be prorated among the sponsored immigrants.</w:t>
      </w:r>
    </w:p>
    <w:p>
      <w:pPr>
        <w:pStyle w:val="kar_subsection"/>
      </w:pPr>
      <w:r>
        <w:t xml:space="preserve">(4)</w:t>
      </w:r>
      <w:r>
        <w:t xml:space="preserve"> </w:t>
      </w:r>
      <w:r>
        <w:t xml:space="preserve">If adequate information on the sponsor or sponsor's spouse is not provided, a sponsored immigrant shall be ineligible for a month.</w:t>
      </w:r>
    </w:p>
    <w:p>
      <w:pPr>
        <w:pStyle w:val="kar_subsection"/>
      </w:pPr>
      <w:r>
        <w:t xml:space="preserve">(5)</w:t>
      </w:r>
      <w:r>
        <w:t xml:space="preserve"> </w:t>
      </w:r>
      <w:r>
        <w:t xml:space="preserve">If an immigrant is sponsored by an agency or organization, that has executed an affidavit of support, the immigrant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immigrant's needs.</w:t>
      </w:r>
    </w:p>
    <w:p>
      <w:pPr>
        <w:pStyle w:val="kar_subsection"/>
      </w:pPr>
      <w:r>
        <w:t xml:space="preserve">(6)</w:t>
      </w:r>
      <w:r>
        <w:t xml:space="preserve"> </w:t>
      </w:r>
      <w:r>
        <w:t xml:space="preserve">The provisions of this subsection shall not apply to an immigrant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KTAP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KTAP;</w:t>
      </w:r>
    </w:p>
    <w:p>
      <w:pPr>
        <w:pStyle w:val="kar_subparagraph"/>
      </w:pPr>
      <w:r>
        <w:t xml:space="preserve">3.</w:t>
      </w:r>
      <w:r>
        <w:t xml:space="preserve"> </w:t>
      </w:r>
      <w:r>
        <w:t xml:space="preserve">An amount paid by the sponsor to a non-household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non-household member; and</w:t>
      </w:r>
    </w:p>
    <w:p>
      <w:pPr>
        <w:pStyle w:val="kar_subparagraph"/>
      </w:pPr>
      <w:r>
        <w:t xml:space="preserve">5.</w:t>
      </w:r>
      <w:r>
        <w:t xml:space="preserve"> </w:t>
      </w:r>
      <w:r>
        <w:t xml:space="preserve">Income of a sponsor receiving SSI or KTAP.</w:t>
      </w:r>
    </w:p>
    <w:p>
      <w:pPr>
        <w:pStyle w:val="kar_paragraph"/>
      </w:pPr>
      <w:r>
        <w:t xml:space="preserve">(b)</w:t>
      </w:r>
      <w:r>
        <w:t xml:space="preserve"> </w:t>
      </w:r>
      <w:r>
        <w:t xml:space="preserve">Resources deemed available to the immigrant shall be the total amount of the resources of the sponsor and sponsor's spouse determined as if the sponsor were a KTAP applicant in this state, less $9,500.</w:t>
      </w:r>
    </w:p>
    <w:p>
      <w:pPr>
        <w:pStyle w:val="kar_subsection"/>
      </w:pPr>
      <w:r>
        <w:t xml:space="preserve">(7)</w:t>
      </w:r>
      <w:r>
        <w:t xml:space="preserve"> </w:t>
      </w:r>
      <w:r>
        <w:t xml:space="preserve"> </w:t>
      </w:r>
    </w:p>
    <w:p>
      <w:pPr>
        <w:pStyle w:val="kar_paragraph"/>
      </w:pPr>
      <w:r>
        <w:t xml:space="preserve">(a)</w:t>
      </w:r>
      <w:r>
        <w:t xml:space="preserve"> </w:t>
      </w:r>
      <w:r>
        <w:t xml:space="preserve">For a sponsored immigrant who enters the United States on or after December 19, 1997, who is required to complete a sponsorship agreement pursuant to 8 U.S.C. 1183a, the total gross income and resources of an immigrant's sponsor and sponsor's spouse shall be deemed available to the immigrant.</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immigrant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t xml:space="preserve">Immigrant is determined indigent.</w:t>
      </w:r>
    </w:p>
    <w:p>
      <w:pPr>
        <w:pStyle w:val="kar_paragraph"/>
      </w:pPr>
      <w:r>
        <w:t xml:space="preserve">(b)</w:t>
      </w:r>
      <w:r>
        <w:t xml:space="preserve"> </w:t>
      </w:r>
      <w:r>
        <w:t xml:space="preserve">An immigrant shall be determined indigent if:</w:t>
      </w:r>
    </w:p>
    <w:p>
      <w:pPr>
        <w:pStyle w:val="kar_subparagraph"/>
      </w:pPr>
      <w:r>
        <w:t xml:space="preserve">1.</w:t>
      </w:r>
      <w:r>
        <w:t xml:space="preserve"> </w:t>
      </w:r>
      <w:r>
        <w:t xml:space="preserve">The amount of the sponsor's income and resources given to the immigrant is less than the amount in the agreement; and</w:t>
      </w:r>
    </w:p>
    <w:p>
      <w:pPr>
        <w:pStyle w:val="kar_subparagraph"/>
      </w:pPr>
      <w:r>
        <w:t xml:space="preserve">2.</w:t>
      </w:r>
      <w:r>
        <w:t xml:space="preserve"> </w:t>
      </w:r>
      <w:r>
        <w:t xml:space="preserve">Without KTAP assistance and after consideration of the immigrant's own income, cash, food, housing or assistance provided by an individual including the sponsor, the immigrant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t xml:space="preserve">Immigrant or immigrant's child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immigrant or immigrant's child and the spouse or parent allows the cruelty or battery; or</w:t>
      </w:r>
    </w:p>
    <w:p>
      <w:pPr>
        <w:pStyle w:val="kar_paragraph"/>
      </w:pPr>
      <w:r>
        <w:t xml:space="preserve">(b)</w:t>
      </w:r>
      <w:r>
        <w:t xml:space="preserve"> </w:t>
      </w:r>
      <w:r>
        <w:t xml:space="preserve">Immigrant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KTAP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KTAP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w:t>
            </w:r>
            <w:r>
              <w:t xml:space="preserve">Maximum</w:t>
            </w:r>
          </w:p>
        </w:tc>
        <w:tc>
          <w:tcPr/>
          <w:p>
            <w:pPr>
              <w:pStyle w:val="kar_table_cell"/>
            </w:pPr>
            <w:r>
              <w:t xml:space="preserve">Standard of</w:t>
            </w:r>
            <w:r>
              <w:t xml:space="preserve">Need</w:t>
            </w:r>
          </w:p>
        </w:tc>
      </w:tr>
      <w:tr>
        <w:tc>
          <w:tcPr/>
          <w:p>
            <w:pPr>
              <w:pStyle w:val="kar_table_cell"/>
            </w:pPr>
            <w:r>
              <w:t xml:space="preserve">1 person</w:t>
            </w:r>
          </w:p>
        </w:tc>
        <w:tc>
          <w:tcPr/>
          <w:p>
            <w:pPr>
              <w:pStyle w:val="kar_table_cell"/>
            </w:pPr>
            <w:r>
              <w:t xml:space="preserve">$372</w:t>
            </w:r>
          </w:p>
        </w:tc>
        <w:tc>
          <w:tcPr/>
          <w:p>
            <w:pPr>
              <w:pStyle w:val="kar_table_cell"/>
            </w:pPr>
            <w:r>
              <w:t xml:space="preserve">$481</w:t>
            </w:r>
          </w:p>
        </w:tc>
      </w:tr>
      <w:tr>
        <w:tc>
          <w:tcPr/>
          <w:p>
            <w:pPr>
              <w:pStyle w:val="kar_table_cell"/>
            </w:pPr>
            <w:r>
              <w:t xml:space="preserve">2 persons</w:t>
            </w:r>
          </w:p>
        </w:tc>
        <w:tc>
          <w:tcPr/>
          <w:p>
            <w:pPr>
              <w:pStyle w:val="kar_table_cell"/>
            </w:pPr>
            <w:r>
              <w:t xml:space="preserve">$450</w:t>
            </w:r>
          </w:p>
        </w:tc>
        <w:tc>
          <w:tcPr/>
          <w:p>
            <w:pPr>
              <w:pStyle w:val="kar_table_cell"/>
            </w:pPr>
            <w:r>
              <w:t xml:space="preserve">$552</w:t>
            </w:r>
          </w:p>
        </w:tc>
      </w:tr>
      <w:tr>
        <w:tc>
          <w:tcPr/>
          <w:p>
            <w:pPr>
              <w:pStyle w:val="kar_table_cell"/>
            </w:pPr>
            <w:r>
              <w:t xml:space="preserve">3 persons</w:t>
            </w:r>
          </w:p>
        </w:tc>
        <w:tc>
          <w:tcPr/>
          <w:p>
            <w:pPr>
              <w:pStyle w:val="kar_table_cell"/>
            </w:pPr>
            <w:r>
              <w:t xml:space="preserve">$524</w:t>
            </w:r>
          </w:p>
        </w:tc>
        <w:tc>
          <w:tcPr/>
          <w:p>
            <w:pPr>
              <w:pStyle w:val="kar_table_cell"/>
            </w:pPr>
            <w:r>
              <w:t xml:space="preserve">$631</w:t>
            </w:r>
          </w:p>
        </w:tc>
      </w:tr>
      <w:tr>
        <w:tc>
          <w:tcPr/>
          <w:p>
            <w:pPr>
              <w:pStyle w:val="kar_table_cell"/>
            </w:pPr>
            <w:r>
              <w:t xml:space="preserve">4 persons</w:t>
            </w:r>
          </w:p>
        </w:tc>
        <w:tc>
          <w:tcPr/>
          <w:p>
            <w:pPr>
              <w:pStyle w:val="kar_table_cell"/>
            </w:pPr>
            <w:r>
              <w:t xml:space="preserve">$656</w:t>
            </w:r>
          </w:p>
        </w:tc>
        <w:tc>
          <w:tcPr/>
          <w:p>
            <w:pPr>
              <w:pStyle w:val="kar_table_cell"/>
            </w:pPr>
            <w:r>
              <w:t xml:space="preserve">$710</w:t>
            </w:r>
          </w:p>
        </w:tc>
      </w:tr>
      <w:tr>
        <w:tc>
          <w:tcPr/>
          <w:p>
            <w:pPr>
              <w:pStyle w:val="kar_table_cell"/>
            </w:pPr>
            <w:r>
              <w:t xml:space="preserve">5 persons</w:t>
            </w:r>
          </w:p>
        </w:tc>
        <w:tc>
          <w:tcPr/>
          <w:p>
            <w:pPr>
              <w:pStyle w:val="kar_table_cell"/>
            </w:pPr>
            <w:r>
              <w:t xml:space="preserve">$766</w:t>
            </w:r>
          </w:p>
        </w:tc>
        <w:tc>
          <w:tcPr/>
          <w:p>
            <w:pPr>
              <w:pStyle w:val="kar_table_cell"/>
            </w:pPr>
            <w:r>
              <w:t xml:space="preserve">$790</w:t>
            </w:r>
          </w:p>
        </w:tc>
      </w:tr>
      <w:tr>
        <w:tc>
          <w:tcPr/>
          <w:p>
            <w:pPr>
              <w:pStyle w:val="kar_table_cell"/>
            </w:pPr>
            <w:r>
              <w:t xml:space="preserve">6 persons</w:t>
            </w:r>
          </w:p>
        </w:tc>
        <w:tc>
          <w:tcPr/>
          <w:p>
            <w:pPr>
              <w:pStyle w:val="kar_table_cell"/>
            </w:pPr>
            <w:r>
              <w:t xml:space="preserve">$864</w:t>
            </w:r>
          </w:p>
        </w:tc>
        <w:tc>
          <w:tcPr/>
          <w:p>
            <w:pPr>
              <w:pStyle w:val="kar_table_cell"/>
            </w:pPr>
            <w:r>
              <w:t xml:space="preserve">$869</w:t>
            </w:r>
          </w:p>
        </w:tc>
      </w:tr>
      <w:tr>
        <w:tc>
          <w:tcPr/>
          <w:p>
            <w:pPr>
              <w:pStyle w:val="kar_table_cell"/>
            </w:pPr>
            <w:r>
              <w:t xml:space="preserve">7 or more</w:t>
            </w:r>
            <w:r>
              <w:t xml:space="preserve">persons</w:t>
            </w:r>
          </w:p>
        </w:tc>
        <w:tc>
          <w:tcPr/>
          <w:p>
            <w:pPr>
              <w:pStyle w:val="kar_table_cell"/>
            </w:pPr>
            <w:r>
              <w:t xml:space="preserve">$964</w:t>
            </w:r>
          </w:p>
        </w:tc>
        <w:tc>
          <w:tcPr/>
          <w:p>
            <w:pPr>
              <w:pStyle w:val="kar_table_cell"/>
            </w:pPr>
            <w:r>
              <w:t xml:space="preserve">$948</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w:t>
            </w:r>
            <w:r>
              <w:t xml:space="preserve">Eligible Persons</w:t>
            </w:r>
          </w:p>
        </w:tc>
        <w:tc>
          <w:tcPr/>
          <w:p>
            <w:pPr>
              <w:pStyle w:val="kar_table_cell"/>
            </w:pPr>
            <w:r>
              <w:t xml:space="preserve">Maximum</w:t>
            </w:r>
            <w:r>
              <w:t xml:space="preserve">Gross Income Limits</w:t>
            </w:r>
          </w:p>
        </w:tc>
      </w:tr>
      <w:tr>
        <w:tc>
          <w:tcPr/>
          <w:p>
            <w:pPr>
              <w:pStyle w:val="kar_table_cell"/>
            </w:pPr>
            <w:r>
              <w:t xml:space="preserve">1 Person</w:t>
            </w:r>
          </w:p>
        </w:tc>
        <w:tc>
          <w:tcPr/>
          <w:p>
            <w:pPr>
              <w:pStyle w:val="kar_table_cell"/>
            </w:pPr>
            <w:r>
              <w:t xml:space="preserve">$890</w:t>
            </w:r>
          </w:p>
        </w:tc>
      </w:tr>
      <w:tr>
        <w:tc>
          <w:tcPr/>
          <w:p>
            <w:pPr>
              <w:pStyle w:val="kar_table_cell"/>
            </w:pPr>
            <w:r>
              <w:t xml:space="preserve">2 Persons</w:t>
            </w:r>
          </w:p>
        </w:tc>
        <w:tc>
          <w:tcPr/>
          <w:p>
            <w:pPr>
              <w:pStyle w:val="kar_table_cell"/>
            </w:pPr>
            <w:r>
              <w:t xml:space="preserve">$1,021</w:t>
            </w:r>
          </w:p>
        </w:tc>
      </w:tr>
      <w:tr>
        <w:tc>
          <w:tcPr/>
          <w:p>
            <w:pPr>
              <w:pStyle w:val="kar_table_cell"/>
            </w:pPr>
            <w:r>
              <w:t xml:space="preserve">3 Persons</w:t>
            </w:r>
          </w:p>
        </w:tc>
        <w:tc>
          <w:tcPr/>
          <w:p>
            <w:pPr>
              <w:pStyle w:val="kar_table_cell"/>
            </w:pPr>
            <w:r>
              <w:t xml:space="preserve">$1,169</w:t>
            </w:r>
          </w:p>
        </w:tc>
      </w:tr>
      <w:tr>
        <w:tc>
          <w:tcPr/>
          <w:p>
            <w:pPr>
              <w:pStyle w:val="kar_table_cell"/>
            </w:pPr>
            <w:r>
              <w:t xml:space="preserve">4 Persons</w:t>
            </w:r>
          </w:p>
        </w:tc>
        <w:tc>
          <w:tcPr/>
          <w:p>
            <w:pPr>
              <w:pStyle w:val="kar_table_cell"/>
            </w:pPr>
            <w:r>
              <w:t xml:space="preserve">$1,315</w:t>
            </w:r>
          </w:p>
        </w:tc>
      </w:tr>
      <w:tr>
        <w:tc>
          <w:tcPr/>
          <w:p>
            <w:pPr>
              <w:pStyle w:val="kar_table_cell"/>
            </w:pPr>
            <w:r>
              <w:t xml:space="preserve">5 Persons</w:t>
            </w:r>
          </w:p>
        </w:tc>
        <w:tc>
          <w:tcPr/>
          <w:p>
            <w:pPr>
              <w:pStyle w:val="kar_table_cell"/>
            </w:pPr>
            <w:r>
              <w:t xml:space="preserve">$1,462</w:t>
            </w:r>
          </w:p>
        </w:tc>
      </w:tr>
      <w:tr>
        <w:tc>
          <w:tcPr/>
          <w:p>
            <w:pPr>
              <w:pStyle w:val="kar_table_cell"/>
            </w:pPr>
            <w:r>
              <w:t xml:space="preserve">6 Persons</w:t>
            </w:r>
          </w:p>
        </w:tc>
        <w:tc>
          <w:tcPr/>
          <w:p>
            <w:pPr>
              <w:pStyle w:val="kar_table_cell"/>
            </w:pPr>
            <w:r>
              <w:t xml:space="preserve">$1,608</w:t>
            </w:r>
          </w:p>
        </w:tc>
      </w:tr>
      <w:tr>
        <w:tc>
          <w:tcPr/>
          <w:p>
            <w:pPr>
              <w:pStyle w:val="kar_table_cell"/>
            </w:pPr>
            <w:r>
              <w:t xml:space="preserve">7 or more Persons</w:t>
            </w:r>
          </w:p>
        </w:tc>
        <w:tc>
          <w:tcPr/>
          <w:p>
            <w:pPr>
              <w:pStyle w:val="kar_table_cell"/>
            </w:pPr>
            <w:r>
              <w:t xml:space="preserve">$1,754</w:t>
            </w:r>
          </w:p>
        </w:tc>
      </w:tr>
    </w:tbl>
    <w:p>
      <w:pPr>
        <w:pStyle w:val="kar_subsection"/>
      </w:pPr>
      <w:r>
        <w:t xml:space="preserve">(3)</w:t>
      </w:r>
      <w:r>
        <w:t xml:space="preserve"> </w:t>
      </w:r>
      <w:r>
        <w:t xml:space="preserve">Since the payment maximum does not meet full need, 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KTAP.</w:t>
      </w:r>
    </w:p>
    <w:p>
      <w:pPr>
        <w:pStyle w:val="kar_subsection"/>
      </w:pPr>
      <w:r>
        <w:t xml:space="preserve">(6)</w:t>
      </w:r>
      <w:r>
        <w:t xml:space="preserve"> </w:t>
      </w:r>
      <w:r>
        <w:t xml:space="preserve">To the extent funds are available, the payment maximum, gross income limit, and standard of need shall be the amount established in this section in addition to cost of living adjustments determined by the Social Security Administration that have taken place beginning in 2023 pursuant to 42 U.S.C. 415(i) and published at https://www.ssa.gov/cola/.</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t xml:space="preserve">Semi-monthly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t xml:space="preserve">KTAP Recoupment. The following provisions shall apply for recoupment of a KTAP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KTAP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KTAP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 xml:space="preserve">Avoiding an Overpayment.</w:t>
      </w:r>
    </w:p>
    <w:p>
      <w:pPr>
        <w:pStyle w:val="kar_subsection"/>
      </w:pPr>
      <w:r>
        <w:t xml:space="preserve">(1)</w:t>
      </w:r>
      <w:r>
        <w:t xml:space="preserve"> </w:t>
      </w:r>
      <w:r>
        <w:t xml:space="preserve">A KTAP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13  of this administrative regulation.</w:t>
      </w:r>
    </w:p>
    <w:p>
      <w:pPr>
        <w:pStyle w:val="kar_section"/>
      </w:pPr>
      <w:r>
        <w:t xml:space="preserve">Section 13.</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KTAP payment that is voluntarily returned to avoid an overpayment is compared to the current month obligation of child support collected by the cabinet during the month the KTAP payment was intended to cover, leaving a balance owed to the recipient.</w:t>
      </w:r>
    </w:p>
    <w:p>
      <w:pPr>
        <w:pStyle w:val="kar_section"/>
      </w:pPr>
      <w:r>
        <w:t xml:space="preserve">Section 14.</w:t>
      </w:r>
      <w:r>
        <w:t xml:space="preserve"> </w:t>
      </w:r>
      <w:r>
        <w:t xml:space="preserve">Correction of Underpayments. The following provisions shall apply to a KTAP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KTAP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Next following month.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16275f8e0147ef" /><Relationship Type="http://schemas.openxmlformats.org/officeDocument/2006/relationships/settings" Target="/word/settings.xml" Id="R8bb8b867d4be472c" /></Relationships>
</file>