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c3645eed82425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w:t>
      </w:r>
      <w:r>
        <w:rPr>
          <w:u w:val="single"/>
        </w:rPr>
        <w:t xml:space="preserve">establish</w:t>
      </w:r>
      <w:r>
        <w:t>[</w:t>
      </w:r>
      <w:r>
        <w:rPr>
          <w:strike w:val="true"/>
        </w:rPr>
        <w:t xml:space="preserve">promulgate</w:t>
      </w:r>
      <w:r>
        <w:t>]</w:t>
      </w:r>
      <w:r>
        <w:t xml:space="preserv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w:t>
      </w:r>
      <w:r>
        <w:t>[</w:t>
      </w:r>
      <w:r>
        <w:rPr>
          <w:strike w:val="true"/>
        </w:rPr>
        <w:t xml:space="preserve"> and</w:t>
      </w:r>
      <w:r>
        <w:t>]</w:t>
      </w:r>
    </w:p>
    <w:p>
      <w:pPr>
        <w:pStyle w:val="kar_paragraph"/>
      </w:pPr>
      <w:r>
        <w:t xml:space="preserve">(f)</w:t>
      </w:r>
      <w:r>
        <w:t xml:space="preserve"> </w:t>
      </w:r>
      <w:r>
        <w:t xml:space="preserve">Comply with the provisions of KRS 367.4082</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Cooperate with any board investigations.</w:t>
      </w:r>
    </w:p>
    <w:p>
      <w:pPr>
        <w:pStyle w:val="kar_subsection"/>
      </w:pPr>
      <w:r>
        <w:t xml:space="preserve">(2)</w:t>
      </w:r>
      <w:r>
        <w:t xml:space="preserve"> </w:t>
      </w:r>
      <w:r>
        <w:t>[</w:t>
      </w:r>
      <w:r>
        <w:rPr>
          <w:strike w:val="true"/>
        </w:rPr>
        <w:t xml:space="preserve">A </w:t>
      </w:r>
      <w:r>
        <w:t>]</w:t>
      </w:r>
      <w:r>
        <w:t xml:space="preserve">Physical therapist and </w:t>
      </w:r>
      <w:r>
        <w:t>[</w:t>
      </w:r>
      <w:r>
        <w:rPr>
          <w:strike w:val="true"/>
        </w:rPr>
        <w:t xml:space="preserve">a </w:t>
      </w:r>
      <w:r>
        <w:t>]</w:t>
      </w:r>
      <w:r>
        <w:t xml:space="preserve">physical therapist assistant shall not:</w:t>
      </w:r>
    </w:p>
    <w:p>
      <w:pPr>
        <w:pStyle w:val="kar_paragraph"/>
      </w:pPr>
      <w:r>
        <w:t xml:space="preserve">(a)</w:t>
      </w:r>
      <w:r>
        <w:t xml:space="preserve"> </w:t>
      </w:r>
      <w:r>
        <w:t xml:space="preserve">Verbally or physically abuse a client;</w:t>
      </w:r>
      <w:r>
        <w:rPr>
          <w:u w:val="single"/>
        </w:rPr>
        <w:t xml:space="preserve"> or</w:t>
      </w:r>
    </w:p>
    <w:p>
      <w:pPr>
        <w:pStyle w:val="kar_paragraph"/>
      </w:pPr>
      <w:r>
        <w:t xml:space="preserve">(b)</w:t>
      </w:r>
      <w:r>
        <w:t xml:space="preserve"> </w:t>
      </w:r>
      <w:r>
        <w:t xml:space="preserve">Continue physical therapy services beyond the point of reasonable benefit to the patient, unless the patient consents in writing; or</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care facility defined by KRS 216B.015 where the physical therapist or physical therapist assistant provides physical therapy services</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Lie, deceive, or mislead the board, its staff, investigators, or agents.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r>
        <w:rPr>
          <w:u w:val="single"/>
        </w:rPr>
        <w:t xml:space="preserve">;</w:t>
      </w:r>
      <w:r>
        <w:t>[</w:t>
      </w:r>
      <w:r>
        <w:rPr>
          <w:strike w:val="true"/>
        </w:rPr>
        <w:t xml:space="preserve">.</w:t>
      </w:r>
      <w:r>
        <w:t>]</w:t>
      </w:r>
    </w:p>
    <w:p>
      <w:pPr>
        <w:pStyle w:val="kar_subsection"/>
      </w:pPr>
      <w:r>
        <w:t xml:space="preserve">(4)</w:t>
      </w:r>
      <w:r>
        <w:t xml:space="preserve"> </w:t>
      </w:r>
      <w: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r>
        <w:t>[</w:t>
      </w:r>
      <w:r>
        <w:rPr>
          <w:strike w:val="true"/>
        </w:rPr>
        <w:t xml:space="preserve"> and</w:t>
      </w:r>
      <w:r>
        <w: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rPr>
          <w:u w:val="single"/>
        </w:rPr>
        <w:t xml:space="preserve">(a)</w:t>
      </w:r>
      <w:r>
        <w:t xml:space="preserve"> </w:t>
      </w:r>
      <w:r>
        <w:t xml:space="preserve">The reassessment shall</w:t>
      </w:r>
      <w:r>
        <w:t>[</w:t>
      </w:r>
      <w:r>
        <w:rPr>
          <w:strike w:val="true"/>
        </w:rPr>
        <w:t xml:space="preserve">:</w:t>
      </w:r>
      <w:r>
        <w:t>]</w:t>
      </w:r>
    </w:p>
    <w:p>
      <w:pPr>
        <w:pStyle w:val="kar_paragraph"/>
      </w:pPr>
      <w:r>
        <w:t>[</w:t>
      </w:r>
      <w:r>
        <w:rPr>
          <w:strike w:val="true"/>
        </w:rPr>
        <w:t xml:space="preserve">(a)</w:t>
      </w:r>
      <w:r>
        <w:t>]</w:t>
      </w:r>
      <w:r>
        <w:t xml:space="preserve"> </w:t>
      </w:r>
      <w:r>
        <w:t xml:space="preserve">be in compliance with Section 2(4) of this administrative regulation</w:t>
      </w:r>
      <w:r>
        <w:rPr>
          <w:u w:val="single"/>
        </w:rPr>
        <w:t xml:space="preserve">.</w:t>
      </w:r>
      <w:r>
        <w:t>[</w:t>
      </w:r>
      <w:r>
        <w:rPr>
          <w:strike w:val="true"/>
        </w:rPr>
        <w:t xml:space="preserve">; and</w:t>
      </w:r>
      <w:r>
        <w:t>]</w:t>
      </w:r>
    </w:p>
    <w:p>
      <w:pPr>
        <w:pStyle w:val="kar_paragraph"/>
      </w:pPr>
      <w:r>
        <w:t xml:space="preserve">(b)</w:t>
      </w:r>
      <w:r>
        <w:t xml:space="preserve"> </w:t>
      </w:r>
      <w:r>
        <w:rPr>
          <w:u w:val="single"/>
        </w:rPr>
        <w:t xml:space="preserve">A reassessment shall </w:t>
      </w:r>
      <w:r>
        <w:t xml:space="preserve">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w:t>
      </w:r>
      <w:r>
        <w:rPr>
          <w:u w:val="single"/>
        </w:rPr>
        <w:t xml:space="preserve">or </w:t>
      </w:r>
      <w:r>
        <w:t xml:space="preserve">"Physical Therapy Aide", or "PT Tech"; and</w:t>
      </w:r>
    </w:p>
    <w:p>
      <w:pPr>
        <w:pStyle w:val="kar_paragraph"/>
      </w:pPr>
      <w:r>
        <w:t xml:space="preserve">(d)</w:t>
      </w:r>
      <w:r>
        <w:t xml:space="preserve"> </w:t>
      </w:r>
      <w:r>
        <w:t xml:space="preserve">If written by a student: "Physical Therapist Student"</w:t>
      </w:r>
      <w:r>
        <w:rPr>
          <w:u w:val="single"/>
        </w:rPr>
        <w:t xml:space="preserve"> or</w:t>
      </w:r>
      <w:r>
        <w:t>[</w:t>
      </w:r>
      <w:r>
        <w:rPr>
          <w:strike w:val="true"/>
        </w:rPr>
        <w:t xml:space="preserve">,</w:t>
      </w:r>
      <w:r>
        <w:t>]</w:t>
      </w:r>
      <w:r>
        <w:t xml:space="preserve"> "PT Student", "Physical Therapist Assistant Student"</w:t>
      </w:r>
      <w:r>
        <w:t>[</w:t>
      </w:r>
      <w:r>
        <w:rPr>
          <w:strike w:val="true"/>
        </w:rPr>
        <w:t xml:space="preserve">,</w:t>
      </w:r>
      <w:r>
        <w:t>]</w:t>
      </w:r>
      <w:r>
        <w:t xml:space="preserve"> or "PTA Student".</w:t>
      </w:r>
    </w:p>
    <w:p>
      <w:pPr>
        <w:pStyle w:val="kar_section"/>
      </w:pPr>
      <w:r>
        <w:t xml:space="preserve">Section 6.</w:t>
      </w:r>
      <w:r>
        <w:t xml:space="preserve"> </w:t>
      </w:r>
      <w:r>
        <w:t xml:space="preserve">Appointment of Fees. Unless prohibited by law, all members of a business entity shall be allowed to pool or apportion fees received in accordance with a business agreement.</w:t>
      </w:r>
    </w:p>
    <w:p>
      <w:pPr>
        <w:pStyle w:val="kar_signature"/>
      </w:pPr>
      <w:r>
        <w:t xml:space="preserve">STEPHEN CURLEY, Executive Director</w:t>
      </w:r>
    </w:p>
    <w:p>
      <w:pPr>
        <w:pStyle w:val="kar_normal"/>
      </w:pPr>
      <w:r>
        <w:t xml:space="preserve"/>
      </w:r>
    </w:p>
    <w:p>
      <w:pPr>
        <w:pStyle w:val="kar_approved_by"/>
      </w:pPr>
      <w:r>
        <w:t xml:space="preserve">APPROVED BY AGENCY: August 11, 2022</w:t>
      </w:r>
    </w:p>
    <w:p>
      <w:pPr>
        <w:pStyle w:val="kar_filed"/>
      </w:pPr>
      <w:r>
        <w:t xml:space="preserve">FILED WITH LRC: August 11, 2022 at 1:45 p.m.</w:t>
      </w:r>
    </w:p>
    <w:p>
      <w:pPr>
        <w:pStyle w:val="kar_normal"/>
      </w:pPr>
      <w:r>
        <w:t xml:space="preserve"/>
      </w:r>
    </w:p>
    <w:p>
      <w:pPr>
        <w:pStyle w:val="kar_comment_period"/>
      </w:pPr>
      <w:r>
        <w:t xml:space="preserve">PUBLIC HEARING AND PUBLIC COMMENT PERIOD: A public hearing on this administrative regulation shall be held on October 26, 2022,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October 31, 2022.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those standards which, if violated, are a basis for disciplinary action under KRS 327.070.</w:t>
      </w:r>
    </w:p>
    <w:p>
      <w:pPr>
        <w:pStyle w:val="kar_normal"/>
        <w:ind w:left="576"/>
      </w:pPr>
      <w:r>
        <w:t xml:space="preserve">(b) The necessity of this administrative regulation:</w:t>
      </w:r>
    </w:p>
    <w:p>
      <w:pPr>
        <w:pStyle w:val="kar_normal"/>
        <w:ind w:left="720"/>
      </w:pPr>
      <w:r>
        <w:t xml:space="preserve">This administrative regulation is necessary to the Board’s role in public protection as it addresses licensees deceiving the Board or hindering investigations.</w:t>
      </w:r>
    </w:p>
    <w:p>
      <w:pPr>
        <w:pStyle w:val="kar_normal"/>
        <w:ind w:left="576"/>
      </w:pPr>
      <w:r>
        <w:t xml:space="preserve">(c) How this administrative regulation conforms to the content of the authorizing statutes:</w:t>
      </w:r>
    </w:p>
    <w:p>
      <w:pPr>
        <w:pStyle w:val="kar_normal"/>
        <w:ind w:left="720"/>
      </w:pPr>
      <w:r>
        <w:t xml:space="preserve">This amendment to the regulation adds provisions to the regulations prohibiting lying or failing to cooperate in investigations.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adds provisions to the regulations prohibiting deception or intentionally failing to cooperate with Board investigations.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provisions to the regulations prohibiting deception or intentionally failing to cooperate with Board investigations.</w:t>
      </w:r>
    </w:p>
    <w:p>
      <w:pPr>
        <w:pStyle w:val="kar_normal"/>
        <w:ind w:left="576"/>
      </w:pPr>
      <w:r>
        <w:t xml:space="preserve">(b) The necessity of the amendment to this administrative regulation:</w:t>
      </w:r>
    </w:p>
    <w:p>
      <w:pPr>
        <w:pStyle w:val="kar_normal"/>
        <w:ind w:left="720"/>
      </w:pPr>
      <w:r>
        <w:t xml:space="preserve">This amendment is necessary to the Board’s role in public protection as it more clearly defines investigations and procedures.</w:t>
      </w:r>
    </w:p>
    <w:p>
      <w:pPr>
        <w:pStyle w:val="kar_normal"/>
        <w:ind w:left="576"/>
      </w:pPr>
      <w:r>
        <w:t xml:space="preserve">(c) How the amendment conforms to the content of the authorizing statutes:</w:t>
      </w:r>
    </w:p>
    <w:p>
      <w:pPr>
        <w:pStyle w:val="kar_normal"/>
        <w:ind w:left="720"/>
      </w:pPr>
      <w:r>
        <w:t xml:space="preserve">The amendment gives the Board the authority to address a growing trend by adding provisions to the regulations making it a violation to lie or deceive the Board during investigations.</w:t>
      </w:r>
    </w:p>
    <w:p>
      <w:pPr>
        <w:pStyle w:val="kar_normal"/>
        <w:ind w:left="576"/>
      </w:pPr>
      <w:r>
        <w:t xml:space="preserve">(d) How the amendment will assist in the effective administration of the statutes:</w:t>
      </w:r>
    </w:p>
    <w:p>
      <w:pPr>
        <w:pStyle w:val="kar_normal"/>
        <w:ind w:left="720"/>
      </w:pPr>
      <w:r>
        <w:t xml:space="preserve">It allows the Board to ensure the information provided during investigations are truthful and if not allows the Board to take action against a credential holder who is hindering an investigation into public protection.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6,515 physical therapists and physical therapist assistants.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required to do anything to comply. This would only prohibit them from lying to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Board will be able to further public protection and accurately complete investigations. This compliance will protect the ethical boundaries of the profession and enhance public trust in the profession which is beneficial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physical therapists and physical therapist assistants credentialed by the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 and 327.070.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dc4d66a0524028" /><Relationship Type="http://schemas.openxmlformats.org/officeDocument/2006/relationships/settings" Target="/word/settings.xml" Id="R171ae67f813d4880" /></Relationships>
</file>