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076f12f59240cb" /></Relationships>
</file>

<file path=word/document.xml><?xml version="1.0" encoding="utf-8"?>
<w:document xmlns:w="http://schemas.openxmlformats.org/wordprocessingml/2006/main">
  <w:body>
    <w:p>
      <w:pPr>
        <w:pStyle w:val="kar_citation"/>
      </w:pPr>
      <w:r>
        <w:t>806 KAR 17:585.</w:t>
      </w:r>
      <w:r>
        <w:t xml:space="preserve"> </w:t>
      </w:r>
      <w:r>
        <w:t xml:space="preserve">Annual report mental health parity nonquantitative treatment limitation compliance.</w:t>
      </w:r>
    </w:p>
    <w:p>
      <w:pPr>
        <w:pStyle w:val="kar_markup_metadata"/>
      </w:pPr>
      <w:r>
        <w:t xml:space="preserve">RELATES TO: </w:t>
      </w:r>
      <w:r>
        <w:t xml:space="preserve">KRS 304.1-050(1), 304.17A-660, 304.17A-669</w:t>
      </w:r>
    </w:p>
    <w:p>
      <w:pPr>
        <w:pStyle w:val="kar_markup_metadata"/>
      </w:pPr>
      <w:r>
        <w:t xml:space="preserve">STATUTORY AUTHORITY: </w:t>
      </w:r>
      <w:r>
        <w:t xml:space="preserve">KRS 304.2-110, 304.17A-661</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304.17A-661 requires an insurer that issues or renews a health benefit plan to annually report to the commissioner the self-compliance with the federal Mental Health Parity and Addiction Equity Act related to nonquantitative treatment limitations between medical and surgical benefits and mental health substance use disorder benefits to demonstrate that such treatment limitations are applied comparably. This administrative regulation sets forth the format and submission time frame for the data reporting requirements in KRS 304.17A-661.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"Insurer" is defined by KRS 304.17A-005(29).</w:t>
      </w:r>
    </w:p>
    <w:p>
      <w:pPr>
        <w:pStyle w:val="kar_subsection"/>
      </w:pPr>
      <w:r>
        <w:t xml:space="preserve">(3)</w:t>
      </w:r>
      <w:r>
        <w:t xml:space="preserve"> </w:t>
      </w:r>
      <w:r>
        <w:t xml:space="preserve">"Nonquantitative treatment limitations" as defined by KRS 304.17A-660(3).</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An insurer that issues or renews a health benefit plan and is authorized to write health insurance in this state shall submit an annual report containing the information described in KRS 304.17A-661 on the Nonquantitative Treatment Limitation (NQTL) Reporting Submission Form to the commissioner by April 1</w:t>
      </w:r>
      <w:r>
        <w:rPr>
          <w:vertAlign w:val="superscript"/>
        </w:rPr>
        <w:t xml:space="preserve">st</w:t>
      </w:r>
      <w:r>
        <w:t xml:space="preserve"> of each year for the previous plan year.</w:t>
      </w:r>
    </w:p>
    <w:p>
      <w:pPr>
        <w:pStyle w:val="kar_subsection"/>
      </w:pPr>
      <w:r>
        <w:t xml:space="preserve">(2)</w:t>
      </w:r>
      <w:r>
        <w:t xml:space="preserve"> </w:t>
      </w:r>
      <w:r>
        <w:t xml:space="preserve">Be submitted in an electronic format prescribed by the Commissioner.</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"Nonquantitative Treatment Limitation (NQTL) Reporting Submission Form", 8/2022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3074c91fd4194" /><Relationship Type="http://schemas.openxmlformats.org/officeDocument/2006/relationships/settings" Target="/word/settings.xml" Id="Rd19c47065d534e61" /></Relationships>
</file>