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0945a96a244ac0" /></Relationships>
</file>

<file path=word/document.xml><?xml version="1.0" encoding="utf-8"?>
<w:document xmlns:w="http://schemas.openxmlformats.org/wordprocessingml/2006/main">
  <w:body>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61.510 to 61.705 and 16.505 to 16.652,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61.510 and the definition of "non-core services independent contractor" in KRS 61.5991 shall apply to this administrative regulation.</w:t>
      </w:r>
    </w:p>
    <w:p>
      <w:pPr>
        <w:pStyle w:val="kar_subsection"/>
      </w:pPr>
      <w:r>
        <w:t xml:space="preserve">(2)</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t xml:space="preserve">(3)</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(4)</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(5)</w:t>
      </w:r>
      <w:r>
        <w:t xml:space="preserve"> </w:t>
      </w:r>
      <w:r>
        <w:t xml:space="preserve">"Direct employment" means employees reported by the quasi-governmental employer in accordance with KRS 61.675 and 105 KAR 1:140.</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t xml:space="preserve">"KPPA" means the administrative staff of the Kentucky Public Pensions Authority.</w:t>
      </w:r>
    </w:p>
    <w:p>
      <w:pPr>
        <w:pStyle w:val="kar_subsection"/>
      </w:pPr>
      <w:r>
        <w:t xml:space="preserve">(8)</w:t>
      </w:r>
      <w:r>
        <w:t xml:space="preserve"> </w:t>
      </w:r>
      <w:r>
        <w:t xml:space="preserve">"Other employment arrangement" means any written agreement between a quasi-governmental employer and a third party (including, but not limited to, a person, company, or other legal entity) for one (1) or more persons to provide services for the quasi-governmental employer in exchange for the third party receiving monetary compensation, remuneration, or profit. "Other employment arrangement" does not include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 as defined in KRS 61.510(21) if the persons were directly employed by the quasi-governmental employer.</w:t>
      </w:r>
    </w:p>
    <w:p>
      <w:pPr>
        <w:pStyle w:val="kar_subsection"/>
      </w:pPr>
      <w:r>
        <w:t xml:space="preserve">(9)</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t xml:space="preserve">(10)</w:t>
      </w:r>
      <w:r>
        <w:t xml:space="preserve"> </w:t>
      </w:r>
      <w:r>
        <w:t xml:space="preserve">"Quasi-governmental employer" 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For the purpose of this administrative regulation, "quasi-governmental employer" 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ection"/>
      </w:pPr>
      <w:r>
        <w:t xml:space="preserve">Section 2.</w:t>
      </w:r>
      <w:r>
        <w:t xml:space="preserve"> </w:t>
      </w:r>
      <w:r>
        <w:t xml:space="preserve">Required Form for Annual Reporting.</w:t>
      </w:r>
    </w:p>
    <w:p>
      <w:pPr>
        <w:pStyle w:val="kar_subsection"/>
      </w:pPr>
      <w:r>
        <w:t xml:space="preserve">(1)</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p>
    <w:p>
      <w:pPr>
        <w:pStyle w:val="kar_paragraph"/>
      </w:pPr>
      <w:r>
        <w:t xml:space="preserve">(a)</w:t>
      </w:r>
      <w:r>
        <w:t xml:space="preserve"> </w:t>
      </w:r>
      <w:r>
        <w:t xml:space="preserve">Persons exempted under Sections 5 and 6 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 pursuant to KRS 61.510(21)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Section 2(1)(b) of this administrative regulation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set forth in subsections (1), (2), and (5) of this Section.</w:t>
      </w:r>
    </w:p>
    <w:p>
      <w:pPr>
        <w:pStyle w:val="kar_subsection"/>
      </w:pPr>
      <w:r>
        <w:t xml:space="preserve">(5)</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61.675, 61.685, and 61.5991(2)(a)2., if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Form 6756s, Annual Employer Certification of Non-Contributing Service Providers, should be reported as employees in regular full-time positions in accordance with KRS 61.510(5) and 61.510(21) and which persons listed on the initial and supplemental Form 6756s,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(IRS), in accordance with IRS Publication 1779, to determine whether a person listed on the initial and supplemental Form 6756s, Annual Employer Certification of Non-Contributing Service Providers, is an employee of the quasi-governmental employer pursuant to KRS 61.510(5) or an independent contractor of the quasi-governmental employer.</w:t>
      </w:r>
    </w:p>
    <w:p>
      <w:pPr>
        <w:pStyle w:val="kar_subsection"/>
      </w:pPr>
      <w:r>
        <w:t xml:space="preserve">(3)</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be required to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also shall be required to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Effective with the fiscal year beginning July 1, 2021, and for each fiscal year thereafter, quasi-governmental employers shall be notified by the KPPA of the determination of which persons should be reported as employees in regular full-time positions in accordance with KRS 61.510(5) and 61.510(21) no later than the submission of the report to the state budget director's office and the Legislative Research Commission required by KRS 61.5991(3).</w:t>
      </w:r>
    </w:p>
    <w:p>
      <w:pPr>
        <w:pStyle w:val="kar_subsection"/>
      </w:pPr>
      <w:r>
        <w:t xml:space="preserve">(2)</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 in accordance with KRS 61.510(5) and 61.510(21) in one (1) notification letter.</w:t>
      </w:r>
    </w:p>
    <w:p>
      <w:pPr>
        <w:pStyle w:val="kar_paragraph"/>
      </w:pPr>
      <w:r>
        <w:t xml:space="preserve">(b)</w:t>
      </w:r>
      <w:r>
        <w:t xml:space="preserve"> </w:t>
      </w:r>
      <w:r>
        <w:t xml:space="preserve">The notification shall be sent to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Such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Form 6756s,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materials are incorporated by reference: Form 6756, "Annual Employer Certification of Non-Contributing Service Providers", September 2021. Internal Revenue Service Publication 1779, "Independent Contractor or Employee", March 2012.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31eab1bff54f7c" /><Relationship Type="http://schemas.openxmlformats.org/officeDocument/2006/relationships/settings" Target="/word/settings.xml" Id="R8cdbf530090d4a97" /></Relationships>
</file>