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a18d1ede04b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1:100.</w:t>
      </w:r>
      <w:r>
        <w:t xml:space="preserve"> </w:t>
      </w:r>
      <w:r>
        <w:t xml:space="preserve">Kentucky Emergency Response Commission fee account grant requirements for state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005ce968f42a2" /><Relationship Type="http://schemas.openxmlformats.org/officeDocument/2006/relationships/settings" Target="/word/settings.xml" Id="R1553b6c1b07a48e1" /></Relationships>
</file>