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fe9463c90c441c" /></Relationships>
</file>

<file path=word/document.xml><?xml version="1.0" encoding="utf-8"?>
<w:document xmlns:w="http://schemas.openxmlformats.org/wordprocessingml/2006/main">
  <w:body>
    <w:p>
      <w:pPr>
        <w:pStyle w:val="kar_citation"/>
      </w:pPr>
      <w:r>
        <w:t>11 KAR 5:150.</w:t>
      </w:r>
      <w:r>
        <w:t xml:space="preserve"> </w:t>
      </w:r>
      <w:r>
        <w:t xml:space="preserve">Notification of award.</w:t>
      </w:r>
    </w:p>
    <w:p>
      <w:pPr>
        <w:pStyle w:val="kar_markup_metadata"/>
      </w:pPr>
      <w:r>
        <w:t xml:space="preserve">RELATES TO: </w:t>
      </w:r>
      <w:r>
        <w:t xml:space="preserve">KRS 164.740-164.764, 164.780, 164.785, 164.7535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KHEAA to promulgate administrative regulations pertaining to the awarding of grants, scholarships, and honorary scholarships as provided in KRS 164.740 to 164.785. KRS 164.753(4) requires the authority to promulgate administrative regulations pertaining to grants. This administrative regulation sets forth the procedures for notification to applicants and to educational institutions.</w:t>
      </w:r>
    </w:p>
    <w:p>
      <w:pPr>
        <w:pStyle w:val="kar_section"/>
      </w:pPr>
      <w:r>
        <w:t xml:space="preserve">Section 1.</w:t>
      </w:r>
      <w:r>
        <w:t xml:space="preserve"> </w:t>
      </w:r>
      <w:r>
        <w:t xml:space="preserve">The authority shall notify each KHEAA grant recipient of the authority's determination of eligibility for a KHEAA grant.</w:t>
      </w:r>
    </w:p>
    <w:p>
      <w:pPr>
        <w:pStyle w:val="kar_section"/>
      </w:pPr>
      <w:r>
        <w:t xml:space="preserve">Section 2.</w:t>
      </w:r>
      <w:r>
        <w:t xml:space="preserve"> </w:t>
      </w:r>
      <w:r>
        <w:t xml:space="preserve">The authority shall direct applicants to the KHEAA Web site to inform them of the amount of award or the reason for their denial.</w:t>
      </w:r>
    </w:p>
    <w:p>
      <w:pPr>
        <w:pStyle w:val="kar_section"/>
      </w:pPr>
      <w:r>
        <w:t xml:space="preserve">Section 3.</w:t>
      </w:r>
      <w:r>
        <w:t xml:space="preserve"> </w:t>
      </w:r>
      <w:r>
        <w:t xml:space="preserve">The KGPO may access on the KHEAA Web site the educational institution's College Summary File listing applicants who have indicated that they may enroll at the institution.</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1604; eff. 2-3-1989; 18 Ky.R. 3480; eff. 8-1-1992; 21 Ky.R. 447; eff. 10-6-1994; 29 Ky.R. 166; eff. 9-9-2002;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ec539887f41dd" /><Relationship Type="http://schemas.openxmlformats.org/officeDocument/2006/relationships/settings" Target="/word/settings.xml" Id="Re8c7f97f98334575" /></Relationships>
</file>