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2ef968ac841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6:010.</w:t>
      </w:r>
      <w:r>
        <w:t xml:space="preserve"> </w:t>
      </w:r>
      <w:r>
        <w:t xml:space="preserve">KHEAA Work-Study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(11 Ky.R. 508; eff. 10-9-1984; Am. 12 Ky.R. 408; eff. 11- 12-1985; 13 Ky.R. 1237; eff. 2-10-1987; 16 Ky.R. 2691; eff. 8-9-1990; 19 Ky.R. 2478; 20 Ky.R. 44; eff. 7-1-1993; 24 Ky.R. 914; 1241; eff. 12-4-1997; 26 Ky.R. 1428; eff. 3-10-2000; 28 Ky.R. 654; 1105; eff. 11-5-2001; 30 Ky.R. 358; 835; eff. 10-31-2003; 31 Ky.R. 581; 924; eff. 11-8-2004; 33 Ky.R. 179; 711; eff. 10-6-2006; 3230; 3590; 7-6-2007; TAm eff. 4-27-2016; Expired 3-1-2020, KRS 13A.3102(2)/HB 4 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fc506b007a4350" /><Relationship Type="http://schemas.openxmlformats.org/officeDocument/2006/relationships/settings" Target="/word/settings.xml" Id="Rcb4b63cab3154036" /></Relationships>
</file>