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f1cfd41c804878" /></Relationships>
</file>

<file path=word/document.xml><?xml version="1.0" encoding="utf-8"?>
<w:document xmlns:w="http://schemas.openxmlformats.org/wordprocessingml/2006/main">
  <w:body>
    <w:p>
      <w:pPr>
        <w:pStyle w:val="kar_citation"/>
      </w:pPr>
      <w:r>
        <w:t>109 KAR 13:010.</w:t>
      </w:r>
      <w:r>
        <w:t xml:space="preserve"> </w:t>
      </w:r>
      <w:r>
        <w:t xml:space="preserve">Uniform financial information report.</w:t>
      </w:r>
    </w:p>
    <w:p>
      <w:pPr>
        <w:pStyle w:val="kar_markup_metadata"/>
      </w:pPr>
      <w:r>
        <w:t xml:space="preserve">RELATES TO: </w:t>
      </w:r>
      <w:r>
        <w:t xml:space="preserve">KRS 65.900-65.925</w:t>
      </w:r>
    </w:p>
    <w:p>
      <w:pPr>
        <w:pStyle w:val="kar_markup_metadata"/>
      </w:pPr>
      <w:r>
        <w:t xml:space="preserve">STATUTORY AUTHORITY: </w:t>
      </w:r>
      <w:r>
        <w:t xml:space="preserve">KRS 65.905(4), 65.920</w:t>
      </w:r>
    </w:p>
    <w:p>
      <w:pPr>
        <w:pStyle w:val="kar_markup_metadata"/>
      </w:pPr>
      <w:r>
        <w:t xml:space="preserve">NECESSITY, FUNCTION, AND CONFORMITY: </w:t>
      </w:r>
      <w:r>
        <w:t xml:space="preserve">KRS 65.905(4) requires the Governor's Office for Local Development to prescribe the format of the uniform financial information report. This administrative regulation prescribes the format that shall be used for the report. This administrative regulation also describes the mechanism for initiating the penalty provisions of KRS 65.920 for failure to submit the report annually.</w:t>
      </w:r>
    </w:p>
    <w:p>
      <w:pPr>
        <w:pStyle w:val="kar_section"/>
      </w:pPr>
      <w:r>
        <w:t xml:space="preserve">Section 1.</w:t>
      </w:r>
      <w:r>
        <w:t xml:space="preserve"> </w:t>
      </w:r>
    </w:p>
    <w:p>
      <w:pPr>
        <w:pStyle w:val="kar_subsection"/>
      </w:pPr>
      <w:r>
        <w:t xml:space="preserve">(1)</w:t>
      </w:r>
      <w:r>
        <w:t xml:space="preserve"> </w:t>
      </w:r>
    </w:p>
    <w:p>
      <w:pPr>
        <w:pStyle w:val="kar_paragraph"/>
      </w:pPr>
      <w:r>
        <w:t xml:space="preserve">(a)</w:t>
      </w:r>
      <w:r>
        <w:t xml:space="preserve"> </w:t>
      </w:r>
      <w:r>
        <w:t xml:space="preserve">Each county, city, or special taxing district which has not completed and submitted a uniform financial information report to Governor's Office for Local Development pursuant to KRS 65.905, shall be notified by mail of its noncompliance.</w:t>
      </w:r>
    </w:p>
    <w:p>
      <w:pPr>
        <w:pStyle w:val="kar_paragraph"/>
      </w:pPr>
      <w:r>
        <w:t xml:space="preserve">(b)</w:t>
      </w:r>
      <w:r>
        <w:t xml:space="preserve"> </w:t>
      </w:r>
      <w:r>
        <w:t xml:space="preserve">The notice to a county, city, or special taxing district shall also advise of the possible penalties pursuant to KRS 65.920.</w:t>
      </w:r>
    </w:p>
    <w:p>
      <w:pPr>
        <w:pStyle w:val="kar_paragraph"/>
      </w:pPr>
      <w:r>
        <w:t xml:space="preserve">(c)</w:t>
      </w:r>
      <w:r>
        <w:t xml:space="preserve"> </w:t>
      </w:r>
      <w:r>
        <w:t xml:space="preserve">A list of all noncompliant counties, cities, and special taxing districts shall be sent to the Legislative Research Commission, the Kentucky League of Cities, the Kentucky Association of Counties, area development districts, and additional state agencies which may have an interest.</w:t>
      </w:r>
    </w:p>
    <w:p>
      <w:pPr>
        <w:pStyle w:val="kar_paragraph"/>
      </w:pPr>
      <w:r>
        <w:t xml:space="preserve">(d)</w:t>
      </w:r>
      <w:r>
        <w:t xml:space="preserve"> </w:t>
      </w:r>
      <w:r>
        <w:t xml:space="preserve">Specific notice shall be sent to the appropriate agencies of government to suspend payments to the listed counties, cities, and special taxing districts.</w:t>
      </w:r>
    </w:p>
    <w:p>
      <w:pPr>
        <w:pStyle w:val="kar_subsection"/>
      </w:pPr>
      <w:r>
        <w:t xml:space="preserve">(2)</w:t>
      </w:r>
      <w:r>
        <w:t xml:space="preserve"> </w:t>
      </w:r>
      <w:r>
        <w:t xml:space="preserve">Each county, city, or special taxing district, which submits an incomplete or incorrect report, shall be notified in writing of the possible penalties pursuant to KRS 65.920 for the incomplete or incorrect submission and shall be given thirty (30) days from receipt of the notice to complete or correct the report.</w:t>
      </w:r>
    </w:p>
    <w:p>
      <w:pPr>
        <w:pStyle w:val="kar_subsection"/>
      </w:pPr>
      <w:r>
        <w:t xml:space="preserve">(3)</w:t>
      </w:r>
      <w:r>
        <w:t xml:space="preserve"> </w:t>
      </w:r>
      <w:r>
        <w:t xml:space="preserve">The Governor's Office for Local Development shall notify the appropriate agencies of government to resume payment upon submission of a complete and correct report by the affected county, city, or special taxing district.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"County Uniform Financial Information Report: Quarterly Reporting", form F-65 (KY-2), November 2007;</w:t>
      </w:r>
    </w:p>
    <w:p>
      <w:pPr>
        <w:pStyle w:val="kar_paragraph"/>
      </w:pPr>
      <w:r>
        <w:t xml:space="preserve">(b)</w:t>
      </w:r>
      <w:r>
        <w:t xml:space="preserve"> </w:t>
      </w:r>
      <w:r>
        <w:t xml:space="preserve">"City Uniform Financial Information Report", form F-65 (KY-3), October 2007; and</w:t>
      </w:r>
    </w:p>
    <w:p>
      <w:pPr>
        <w:pStyle w:val="kar_paragraph"/>
      </w:pPr>
      <w:r>
        <w:t xml:space="preserve">(c)</w:t>
      </w:r>
      <w:r>
        <w:t xml:space="preserve"> </w:t>
      </w:r>
      <w:r>
        <w:t xml:space="preserve">"Special Taxing Districts Uniform Financial Information Report", form F-65 (KY-5), September 2007.</w:t>
      </w:r>
    </w:p>
    <w:p>
      <w:pPr>
        <w:pStyle w:val="kar_subsection"/>
      </w:pPr>
      <w:r>
        <w:t xml:space="preserve">(2)</w:t>
      </w:r>
      <w:r>
        <w:t xml:space="preserve"> </w:t>
      </w:r>
      <w:r>
        <w:t xml:space="preserve">This material may be inspected, copied, or obtained, subject to applicable copyright law, or obtained at the Governor's Office for Local Development, 1024 Capital Center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1723; Am. 2199; eff. 1-10-92; 25 Ky.R. 2184; 2545; eff. 5-26-99; 34 Ky.R. 827; 1506; eff. 2-1-2008;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8be056283f43d8" /><Relationship Type="http://schemas.openxmlformats.org/officeDocument/2006/relationships/settings" Target="/word/settings.xml" Id="R3e4095b36e3748b1" /></Relationships>
</file>