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7cd84b40b943c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1:290.</w:t>
      </w:r>
      <w:r>
        <w:t xml:space="preserve"> </w:t>
      </w:r>
      <w:r>
        <w:t xml:space="preserve">Background checks for private child-caring or child-placing staff members.</w:t>
      </w:r>
    </w:p>
    <w:p>
      <w:pPr>
        <w:pStyle w:val="kar_markup_metadata"/>
      </w:pPr>
      <w:r>
        <w:t xml:space="preserve">RELATES TO: </w:t>
      </w:r>
      <w:r>
        <w:t xml:space="preserve">KRS 17.165, 17.500-17.580, 199.011, 199.642, Chapters 209, 506, 511, 515, 520, 525, 527, 529, 530, 336.220, 620.050-620.120, 34 U.S.C. 20921, 45 C.F.R. 98.43</w:t>
      </w:r>
    </w:p>
    <w:p>
      <w:pPr>
        <w:pStyle w:val="kar_markup_metadata"/>
      </w:pPr>
      <w:r>
        <w:t xml:space="preserve">STATUTORY AUTHORITY: </w:t>
      </w:r>
      <w:r>
        <w:t xml:space="preserve">KRS 194A.050(1), 199.640(5)(a), 199.642(8), 42 U.S.C. 671(a)(20)(D)</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199.640(5)(a) requires the secretary to promulgate administrative regulations establishing basic standards of care and service for child- caring facilities and child-placing agencies relating to the health and safety of all children in the care of the facility or agency, the basic components for a quality program, and any other factors as may be necessary to promote the welfare of children cared for or placed by the agencies and facilities. KRS 199.642(8) requires the cabinet to promulgate an administrative regulation necessary to implement child-caring or child- placing staff member background checks in accordance with 42 U.S.C. 671(a)(20)(D). This administrative regulation establishes background check requirements for child- caring and child-placing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cabinet search of the Kentucky or National Sex Offender Registry to determine if a person's residence is a known address of a registered sex offender.</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"Child-caring facility" is defined by KRS 199.011(5).</w:t>
      </w:r>
    </w:p>
    <w:p>
      <w:pPr>
        <w:pStyle w:val="kar_subsection"/>
      </w:pPr>
      <w:r>
        <w:t xml:space="preserve">(4)</w:t>
      </w:r>
      <w:r>
        <w:t xml:space="preserve"> </w:t>
      </w:r>
      <w:r>
        <w:t xml:space="preserve">"Child-placing agency" is defined by KRS 199.011(6).</w:t>
      </w:r>
    </w:p>
    <w:p>
      <w:pPr>
        <w:pStyle w:val="kar_subsection"/>
      </w:pPr>
      <w:r>
        <w:t xml:space="preserve">(5)</w:t>
      </w:r>
      <w:r>
        <w:t xml:space="preserve"> </w:t>
      </w:r>
      <w:r>
        <w:t xml:space="preserve">"Kentucky National Background Check Program" or "NBCP" means a background screening program administered by the cabinet in accordance with 906 KAR 1:190.</w:t>
      </w:r>
    </w:p>
    <w:p>
      <w:pPr>
        <w:pStyle w:val="kar_subsection"/>
      </w:pPr>
      <w:r>
        <w:t xml:space="preserve">(6)</w:t>
      </w:r>
      <w:r>
        <w:t xml:space="preserve"> </w:t>
      </w:r>
      <w:r>
        <w:t xml:space="preserve">"Rap back system" is defined by KRS 199.011(14).</w:t>
      </w:r>
    </w:p>
    <w:p>
      <w:pPr>
        <w:pStyle w:val="kar_subsection"/>
      </w:pPr>
      <w:r>
        <w:t xml:space="preserve">(7)</w:t>
      </w:r>
      <w:r>
        <w:t xml:space="preserve"> </w:t>
      </w:r>
      <w:r>
        <w:t xml:space="preserve">"Staff member" is defined by KRS 199.642(1).</w:t>
      </w:r>
    </w:p>
    <w:p>
      <w:pPr>
        <w:pStyle w:val="kar_section"/>
      </w:pPr>
      <w:r>
        <w:t xml:space="preserve">Section 2.</w:t>
      </w:r>
      <w:r>
        <w:t xml:space="preserve"> </w:t>
      </w:r>
      <w:r>
        <w:t xml:space="preserve">Applicability, Implementation, and Enforcement.</w:t>
      </w:r>
    </w:p>
    <w:p>
      <w:pPr>
        <w:pStyle w:val="kar_subsection"/>
      </w:pPr>
      <w:r>
        <w:t xml:space="preserve">(1)</w:t>
      </w:r>
      <w:r>
        <w:t xml:space="preserve"> </w:t>
      </w:r>
      <w:r>
        <w:t xml:space="preserve">This administrative regulation shall apply to child-caring or child-placing providers and their prospective and current staff members.</w:t>
      </w:r>
    </w:p>
    <w:p>
      <w:pPr>
        <w:pStyle w:val="kar_subsection"/>
      </w:pPr>
      <w:r>
        <w:t xml:space="preserve">(2)</w:t>
      </w:r>
      <w:r>
        <w:t xml:space="preserve"> </w:t>
      </w:r>
      <w:r>
        <w:t xml:space="preserve">A person who is a child-caring or child-placing staff member prior to the effective date of this administrative regulation shall submit to and complete background checks in accordance with this administrative regulation no later than July 1, 2023.</w:t>
      </w:r>
    </w:p>
    <w:p>
      <w:pPr>
        <w:pStyle w:val="kar_subsection"/>
      </w:pPr>
      <w:r>
        <w:t xml:space="preserve">(3)</w:t>
      </w:r>
      <w:r>
        <w:t xml:space="preserve"> </w:t>
      </w:r>
      <w:r>
        <w:t xml:space="preserve">A prospective child-caring or child-placing staff member shall complete the background check process required in accordance with this administrative regulation and have been found to have no disqualifying offense prior to becoming a child-caring or child-placing staff member.</w:t>
      </w:r>
    </w:p>
    <w:p>
      <w:pPr>
        <w:pStyle w:val="kar_subsection"/>
      </w:pPr>
      <w:r>
        <w:t xml:space="preserve">(4)</w:t>
      </w:r>
      <w:r>
        <w:t xml:space="preserve"> </w:t>
      </w:r>
      <w:r>
        <w:t xml:space="preserve">To assure timely processing of background checks, the cabinet shall prioritize the processing of background checks for prospective child-caring and child-placing staff members.</w:t>
      </w:r>
    </w:p>
    <w:p>
      <w:pPr>
        <w:pStyle w:val="kar_subsection"/>
      </w:pPr>
      <w:r>
        <w:t xml:space="preserve">(5)</w:t>
      </w:r>
      <w:r>
        <w:t xml:space="preserve"> </w:t>
      </w:r>
      <w:r>
        <w:t xml:space="preserve">A current or prospective child-caring or child-placing staff member shall be subject to background checks in accordance with Sections 3 and 4 of this administrative regulation.</w:t>
      </w:r>
    </w:p>
    <w:p>
      <w:pPr>
        <w:pStyle w:val="kar_section"/>
      </w:pPr>
      <w:r>
        <w:t xml:space="preserve">Section 3.</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or current child-caring or child-placing staff member, the provider shall:</w:t>
      </w:r>
    </w:p>
    <w:p>
      <w:pPr>
        <w:pStyle w:val="kar_paragraph"/>
      </w:pPr>
      <w:r>
        <w:t xml:space="preserve">(a)</w:t>
      </w:r>
      <w:r>
        <w:t xml:space="preserve"> </w:t>
      </w:r>
      <w:r>
        <w:t xml:space="preserve">Request that the staff member provide a copy of his or her driver's license or other government-issued photo identification and verify that the photograph clearly matches the staff member;</w:t>
      </w:r>
    </w:p>
    <w:p>
      <w:pPr>
        <w:pStyle w:val="kar_paragraph"/>
      </w:pPr>
      <w:r>
        <w:t xml:space="preserve">(b)</w:t>
      </w:r>
      <w:r>
        <w:t xml:space="preserve"> </w:t>
      </w:r>
      <w:r>
        <w:t xml:space="preserve">Request that the prospective or current staff member complete and sign the:</w:t>
      </w:r>
    </w:p>
    <w:p>
      <w:pPr>
        <w:pStyle w:val="kar_subparagraph"/>
      </w:pPr>
      <w:r>
        <w:t xml:space="preserve">1.</w:t>
      </w:r>
      <w:r>
        <w:t xml:space="preserve"> </w:t>
      </w:r>
      <w:r>
        <w:t xml:space="preserve">DPP-500, Private Child-Caring or Child-Placing Staff Member Waiver Agreement and Statement; and</w:t>
      </w:r>
    </w:p>
    <w:p>
      <w:pPr>
        <w:pStyle w:val="kar_subparagraph"/>
      </w:pPr>
      <w:r>
        <w:t xml:space="preserve">2.</w:t>
      </w:r>
      <w:r>
        <w:t xml:space="preserve"> </w:t>
      </w:r>
      <w:r>
        <w:t xml:space="preserve">DPP-501, Disclosures to be Provided to and Signed by the Applicant Private Child-Caring or Child-Placing Staff Member; and</w:t>
      </w:r>
    </w:p>
    <w:p>
      <w:pPr>
        <w:pStyle w:val="kar_paragraph"/>
      </w:pPr>
      <w:r>
        <w:t xml:space="preserve">(c)</w:t>
      </w:r>
      <w:r>
        <w:t xml:space="preserve"> </w:t>
      </w:r>
      <w:r>
        <w:t xml:space="preserve">Log on to the NBCP portal and enter the prospective or current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p>
    <w:p>
      <w:pPr>
        <w:pStyle w:val="kar_paragraph"/>
      </w:pPr>
      <w:r>
        <w:t xml:space="preserve">(a)</w:t>
      </w:r>
      <w:r>
        <w:t xml:space="preserve"> </w:t>
      </w:r>
      <w:r>
        <w:t xml:space="preserve">In accordance with KRS 199.642, </w:t>
      </w:r>
      <w:r>
        <w:t>[</w:t>
      </w:r>
      <w:r>
        <w:rPr>
          <w:b/>
          <w:strike w:val="true"/>
        </w:rPr>
        <w:t xml:space="preserve">KRS </w:t>
      </w:r>
      <w:r>
        <w:t>]</w:t>
      </w:r>
      <w:r>
        <w:t xml:space="preserve">336.220, and 42 U.S.C. 671(a)(20)(D), a child-caring or child-placing provider shall submit payment via credit or debit card for a state and national fingerprint-supported criminal history background check performed by the Department of Kentucky State Police (KSP) and the Federal Bureau of Investigation (FBI), including the rap back system. If a staff </w:t>
      </w:r>
      <w:r>
        <w:rPr>
          <w:b/>
          <w:u w:val="single"/>
        </w:rPr>
        <w:t xml:space="preserve">member is already enrolled in the NBCP and his or her</w:t>
      </w:r>
      <w:r>
        <w:t>[</w:t>
      </w:r>
      <w:r>
        <w:rPr>
          <w:b/>
          <w:strike w:val="true"/>
        </w:rPr>
        <w:t xml:space="preserve">member's</w:t>
      </w:r>
      <w:r>
        <w:t>]</w:t>
      </w:r>
      <w:r>
        <w:t xml:space="preserve"> rap back has not expired, a new fingerprint check shall not be required</w:t>
      </w:r>
      <w:r>
        <w:rPr>
          <w:b/>
          <w:u w:val="single"/>
        </w:rPr>
        <w:t xml:space="preserve">, but payment shall be required in order to receive a copy of the criminal history report</w:t>
      </w:r>
      <w:r>
        <w:t xml:space="preserve">.</w:t>
      </w:r>
    </w:p>
    <w:p>
      <w:pPr>
        <w:pStyle w:val="kar_paragraph"/>
      </w:pPr>
      <w:r>
        <w:t xml:space="preserve">(b)</w:t>
      </w:r>
      <w:r>
        <w:t xml:space="preserve"> </w:t>
      </w:r>
      <w:r>
        <w:t xml:space="preserve">A child-caring or child-placing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Upon submission of payment in accordance with subsection (2) of this section, the staff member shall:</w:t>
      </w:r>
    </w:p>
    <w:p>
      <w:pPr>
        <w:pStyle w:val="kar_paragraph"/>
      </w:pPr>
      <w:r>
        <w:t xml:space="preserve">(a)</w:t>
      </w:r>
      <w:r>
        <w:t xml:space="preserve"> </w:t>
      </w:r>
      <w:r>
        <w:t xml:space="preserve">Have no more than thirty (30) calendar days from the date of payment pursuant to subsection (2) of this section to submit his or her fingerprints at an authorized collection site for NBCP;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(4)</w:t>
      </w:r>
      <w:r>
        <w:t xml:space="preserve"> </w:t>
      </w:r>
      <w:r>
        <w:t xml:space="preserve">Upon completion of the background checks in accordance with this section and Section 4 of this administrative regulation, the cabinet:</w:t>
      </w:r>
    </w:p>
    <w:p>
      <w:pPr>
        <w:pStyle w:val="kar_paragraph"/>
      </w:pPr>
      <w:r>
        <w:t xml:space="preserve">(a)</w:t>
      </w:r>
      <w:r>
        <w:t xml:space="preserve"> </w:t>
      </w:r>
      <w:r>
        <w:t xml:space="preserve">Shall provide notice to the provider within seven (7) business days in accordance with KRS 199.642(5) that the prospective or current staff member is:</w:t>
      </w:r>
    </w:p>
    <w:p>
      <w:pPr>
        <w:pStyle w:val="kar_subparagraph"/>
      </w:pPr>
      <w:r>
        <w:t xml:space="preserve">1.</w:t>
      </w:r>
      <w:r>
        <w:t xml:space="preserve"> </w:t>
      </w:r>
      <w:r>
        <w:t xml:space="preserve">Eligible for hire or continuation of employment; or</w:t>
      </w:r>
    </w:p>
    <w:p>
      <w:pPr>
        <w:pStyle w:val="kar_subparagraph"/>
      </w:pPr>
      <w:r>
        <w:t xml:space="preserve">2.</w:t>
      </w:r>
      <w:r>
        <w:t xml:space="preserve"> </w:t>
      </w:r>
      <w:r>
        <w:t xml:space="preserve">Not eligible for hire or continued employment if the prospective or current staff member is found by the cabinet to have a disqualifying background check result in accordance with Section 5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provider or another entity included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or current staff member by certified mail, restricted delivery service. The staff member shall show proof of identity and sign to receive his or her criminal history report from the local post office.</w:t>
      </w:r>
    </w:p>
    <w:p>
      <w:pPr>
        <w:pStyle w:val="kar_subsection"/>
      </w:pPr>
      <w:r>
        <w:t xml:space="preserve">(5)</w:t>
      </w:r>
      <w:r>
        <w:t xml:space="preserve"> </w:t>
      </w:r>
      <w:r>
        <w:t xml:space="preserve">A provider shall not be obligated to employ or offer employment to an individual who has been found by the cabinet to be eligible for hire pursuant to subsection (4)(a)1. of this section.</w:t>
      </w:r>
    </w:p>
    <w:p>
      <w:pPr>
        <w:pStyle w:val="kar_subsection"/>
      </w:pPr>
      <w:r>
        <w:t xml:space="preserve">(6)</w:t>
      </w:r>
      <w:r>
        <w:t xml:space="preserve"> </w:t>
      </w:r>
      <w:r>
        <w:t xml:space="preserve">A staff member may submit a request for a protection and permanency record in accordance with 922 KAR 1:510.</w:t>
      </w:r>
    </w:p>
    <w:p>
      <w:pPr>
        <w:pStyle w:val="kar_subsection"/>
      </w:pPr>
      <w:r>
        <w:t xml:space="preserve">(7)</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Crime Information Center's National Sex Offender Registry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4.</w:t>
      </w:r>
      <w:r>
        <w:t xml:space="preserve"> </w:t>
      </w:r>
      <w:r>
        <w:t xml:space="preserve">Checks of Other States.</w:t>
      </w:r>
    </w:p>
    <w:p>
      <w:pPr>
        <w:pStyle w:val="kar_subsection"/>
      </w:pPr>
      <w:r>
        <w:t xml:space="preserve">(1)</w:t>
      </w:r>
      <w:r>
        <w:t xml:space="preserve"> </w:t>
      </w:r>
      <w:r>
        <w:t xml:space="preserve">A prospective or current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Protection and Permanency, 275 East Main Street, 3E-A, Frankfort, Kentucky 40621, or securely send results to privateagencyliaison@ky.gov.</w:t>
      </w:r>
    </w:p>
    <w:p>
      <w:pPr>
        <w:pStyle w:val="kar_subsection"/>
      </w:pPr>
      <w:r>
        <w:t xml:space="preserve">(2)</w:t>
      </w:r>
      <w:r>
        <w:t xml:space="preserve"> </w:t>
      </w:r>
      <w:r>
        <w:t xml:space="preserve">If the prospective or current staff member's current or prior state of residency participates in the FBI's National Fingerprint File Program, the staff member shall be exempt from the requirements of subsection (1)(a)1. of this section.</w:t>
      </w:r>
    </w:p>
    <w:p>
      <w:pPr>
        <w:pStyle w:val="kar_subsection"/>
      </w:pPr>
      <w:r>
        <w:t xml:space="preserve">(3)</w:t>
      </w:r>
      <w:r>
        <w:t xml:space="preserve"> </w:t>
      </w:r>
      <w:r>
        <w:t xml:space="preserve">In accordance with KRS 336.220, a child-caring or child-placing provider shall pay a fee charged by another state for a background check as permitted pursuant to 45 C.F.R. 98.43(f) for a prospective or current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staff member, the cabinet shall:</w:t>
      </w:r>
    </w:p>
    <w:p>
      <w:pPr>
        <w:pStyle w:val="kar_paragraph"/>
      </w:pPr>
      <w:r>
        <w:t xml:space="preserve">(a)</w:t>
      </w:r>
      <w:r>
        <w:t xml:space="preserve"> </w:t>
      </w:r>
      <w:r>
        <w:t xml:space="preserve">Process a staff member's background checks and issue notice to the provider in accordance with Section 3(4) of this administrative regulation to ensure compliance with 45 C.F.R. 98.43(e); and</w:t>
      </w:r>
    </w:p>
    <w:p>
      <w:pPr>
        <w:pStyle w:val="kar_paragraph"/>
      </w:pPr>
      <w:r>
        <w:t xml:space="preserve">(b)</w:t>
      </w:r>
      <w:r>
        <w:t xml:space="preserve"> </w:t>
      </w:r>
      <w:r>
        <w:t xml:space="preserve">Send notice in accordance with Section 3(4)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ection"/>
      </w:pPr>
      <w:r>
        <w:t xml:space="preserve">Section 5.</w:t>
      </w:r>
      <w:r>
        <w:t xml:space="preserve"> </w:t>
      </w:r>
      <w:r>
        <w:t xml:space="preserve">Disqualifying Background Check Results.</w:t>
      </w:r>
    </w:p>
    <w:p>
      <w:pPr>
        <w:pStyle w:val="kar_subsection"/>
      </w:pPr>
      <w:r>
        <w:t xml:space="preserve">(1)</w:t>
      </w:r>
      <w:r>
        <w:t xml:space="preserve"> </w:t>
      </w:r>
      <w:r>
        <w:t xml:space="preserve">Unless a rehabilitative review pursuant to Section 8 of the administrative regulation determines the individual is eligible to be hired, an individual shall be ineligible to be hired or otherwise serve as a staff member if the individual:</w:t>
      </w:r>
    </w:p>
    <w:p>
      <w:pPr>
        <w:pStyle w:val="kar_paragraph"/>
      </w:pPr>
      <w:r>
        <w:t xml:space="preserve">(a)</w:t>
      </w:r>
      <w:r>
        <w:t xml:space="preserve"> </w:t>
      </w:r>
      <w:r>
        <w:t xml:space="preserve">Meets a criterion specified in 45 C.F.R. 98.43(c);</w:t>
      </w:r>
    </w:p>
    <w:p>
      <w:pPr>
        <w:pStyle w:val="kar_paragraph"/>
      </w:pPr>
      <w:r>
        <w:t xml:space="preserve">(b)</w:t>
      </w:r>
      <w:r>
        <w:t xml:space="preserve"> </w:t>
      </w:r>
      <w:r>
        <w:t xml:space="preserve">Has a felony conviction, entered an Alford plea, a plea of guilty, or a plea of nolo contendere, related to:</w:t>
      </w:r>
    </w:p>
    <w:p>
      <w:pPr>
        <w:pStyle w:val="kar_subparagraph"/>
      </w:pPr>
      <w:r>
        <w:t xml:space="preserve">1.</w:t>
      </w:r>
      <w:r>
        <w:t xml:space="preserve"> </w:t>
      </w:r>
      <w:r>
        <w:t xml:space="preserve">A spouse, a child, sexual violence, or death as established in 42 U.S.C. 671(a)(2); or</w:t>
      </w:r>
    </w:p>
    <w:p>
      <w:pPr>
        <w:pStyle w:val="kar_subparagraph"/>
      </w:pPr>
      <w:r>
        <w:t xml:space="preserve">2.</w:t>
      </w:r>
      <w:r>
        <w:t xml:space="preserve"> </w:t>
      </w:r>
      <w:r>
        <w:t xml:space="preserve">Physical abuse, battery, drugs, or alcohol within the five (5) year period prior to the check;</w:t>
      </w:r>
    </w:p>
    <w:p>
      <w:pPr>
        <w:pStyle w:val="kar_subparagraph"/>
      </w:pPr>
      <w:r>
        <w:t xml:space="preserve">3.</w:t>
      </w:r>
      <w:r>
        <w:t xml:space="preserve"> </w:t>
      </w:r>
      <w:r>
        <w:t xml:space="preserve">KRS Chapter 209, protection of adults;</w:t>
      </w:r>
    </w:p>
    <w:p>
      <w:pPr>
        <w:pStyle w:val="kar_subparagraph"/>
      </w:pPr>
      <w:r>
        <w:t xml:space="preserve">4.</w:t>
      </w:r>
      <w:r>
        <w:t xml:space="preserve"> </w:t>
      </w:r>
      <w:r>
        <w:t xml:space="preserve">KRS Chapter 506, inchoate offenses;</w:t>
      </w:r>
    </w:p>
    <w:p>
      <w:pPr>
        <w:pStyle w:val="kar_subparagraph"/>
      </w:pPr>
      <w:r>
        <w:t xml:space="preserve">5.</w:t>
      </w:r>
      <w:r>
        <w:t xml:space="preserve"> </w:t>
      </w:r>
      <w:r>
        <w:t xml:space="preserve">KRS Chapter 511, burglary and related offenses;</w:t>
      </w:r>
    </w:p>
    <w:p>
      <w:pPr>
        <w:pStyle w:val="kar_subparagraph"/>
      </w:pPr>
      <w:r>
        <w:t xml:space="preserve">6.</w:t>
      </w:r>
      <w:r>
        <w:t xml:space="preserve"> </w:t>
      </w:r>
      <w:r>
        <w:t xml:space="preserve">KRS Chapter 515, robbery;</w:t>
      </w:r>
    </w:p>
    <w:p>
      <w:pPr>
        <w:pStyle w:val="kar_subparagraph"/>
      </w:pPr>
      <w:r>
        <w:t xml:space="preserve">7.</w:t>
      </w:r>
      <w:r>
        <w:t xml:space="preserve"> </w:t>
      </w:r>
      <w:r>
        <w:t xml:space="preserve">KRS Chapter 520, escape and other offense related to custody;</w:t>
      </w:r>
    </w:p>
    <w:p>
      <w:pPr>
        <w:pStyle w:val="kar_subparagraph"/>
      </w:pPr>
      <w:r>
        <w:t xml:space="preserve">8.</w:t>
      </w:r>
      <w:r>
        <w:t xml:space="preserve"> </w:t>
      </w:r>
      <w:r>
        <w:t xml:space="preserve">KRS Chapter 525, riot, disorderly conduct, and related offenses;</w:t>
      </w:r>
    </w:p>
    <w:p>
      <w:pPr>
        <w:pStyle w:val="kar_subparagraph"/>
      </w:pPr>
      <w:r>
        <w:t xml:space="preserve">9.</w:t>
      </w:r>
      <w:r>
        <w:t xml:space="preserve"> </w:t>
      </w:r>
      <w:r>
        <w:t xml:space="preserve">KRS Chapter 527, offenses relating to firearms and weapons;</w:t>
      </w:r>
    </w:p>
    <w:p>
      <w:pPr>
        <w:pStyle w:val="kar_subparagraph"/>
      </w:pPr>
      <w:r>
        <w:t xml:space="preserve">10.</w:t>
      </w:r>
      <w:r>
        <w:t xml:space="preserve"> </w:t>
      </w:r>
      <w:r>
        <w:t xml:space="preserve">KRS Chapter 529, prostitution offenses; or</w:t>
      </w:r>
    </w:p>
    <w:p>
      <w:pPr>
        <w:pStyle w:val="kar_subparagraph"/>
      </w:pPr>
      <w:r>
        <w:t xml:space="preserve">11.</w:t>
      </w:r>
      <w:r>
        <w:t xml:space="preserve"> </w:t>
      </w:r>
      <w:r>
        <w:t xml:space="preserve">KRS Chapter 530, family offenses, excluding KRS 530.050;</w:t>
      </w:r>
    </w:p>
    <w:p>
      <w:pPr>
        <w:pStyle w:val="kar_paragraph"/>
      </w:pPr>
      <w:r>
        <w:t xml:space="preserve">(c)</w:t>
      </w:r>
      <w:r>
        <w:t xml:space="preserve"> </w:t>
      </w:r>
      <w:r>
        <w:t xml:space="preserve">Has a criminal conviction relating to child abuse or neglect;</w:t>
      </w:r>
    </w:p>
    <w:p>
      <w:pPr>
        <w:pStyle w:val="kar_paragraph"/>
      </w:pPr>
      <w:r>
        <w:t xml:space="preserve">(d)</w:t>
      </w:r>
      <w:r>
        <w:t xml:space="preserve"> </w:t>
      </w:r>
      <w:r>
        <w:t xml:space="preserve">Has a civil judicial determination related to child abuse or neglect;</w:t>
      </w:r>
    </w:p>
    <w:p>
      <w:pPr>
        <w:pStyle w:val="kar_paragraph"/>
      </w:pPr>
      <w:r>
        <w:t xml:space="preserve">(e)</w:t>
      </w:r>
      <w:r>
        <w:t xml:space="preserve"> </w:t>
      </w:r>
      <w:r>
        <w:t xml:space="preserve">Has been found to have:</w:t>
      </w:r>
    </w:p>
    <w:p>
      <w:pPr>
        <w:pStyle w:val="kar_subparagraph"/>
      </w:pPr>
      <w:r>
        <w:t xml:space="preserve">1.</w:t>
      </w:r>
      <w:r>
        <w:t xml:space="preserve"> </w:t>
      </w:r>
      <w:r>
        <w:t xml:space="preserve">Committed sexual abuse or sexual exploitation of a child; or</w:t>
      </w:r>
    </w:p>
    <w:p>
      <w:pPr>
        <w:pStyle w:val="kar_subparagraph"/>
      </w:pPr>
      <w:r>
        <w:t xml:space="preserve">2.</w:t>
      </w:r>
      <w:r>
        <w:t xml:space="preserve"> </w:t>
      </w:r>
      <w:r>
        <w:t xml:space="preserve">Been responsible for a child fatality or near fatality related to abuse or neglect;</w:t>
      </w:r>
    </w:p>
    <w:p>
      <w:pPr>
        <w:pStyle w:val="kar_paragraph"/>
      </w:pPr>
      <w:r>
        <w:t xml:space="preserve">(f)</w:t>
      </w:r>
      <w:r>
        <w:t xml:space="preserve"> </w:t>
      </w:r>
      <w:r>
        <w:t xml:space="preserve">Has been convicted of, or has entered an Alford plea, a plea of guilty, or a plea of nolo contendere to:</w:t>
      </w:r>
    </w:p>
    <w:p>
      <w:pPr>
        <w:pStyle w:val="kar_subparagraph"/>
      </w:pPr>
      <w:r>
        <w:t xml:space="preserve">1.</w:t>
      </w:r>
      <w:r>
        <w:t xml:space="preserve"> </w:t>
      </w:r>
      <w:r>
        <w:t xml:space="preserve">A sex or violent crime pursuant to KRS 17.165; or</w:t>
      </w:r>
    </w:p>
    <w:p>
      <w:pPr>
        <w:pStyle w:val="kar_subparagraph"/>
      </w:pPr>
      <w:r>
        <w:t xml:space="preserve">2.</w:t>
      </w:r>
      <w:r>
        <w:t xml:space="preserve"> </w:t>
      </w:r>
      <w:r>
        <w:t xml:space="preserve">An offense under a criminal statute of the United States or of another state similar to an offense specified in this paragraph;</w:t>
      </w:r>
    </w:p>
    <w:p>
      <w:pPr>
        <w:pStyle w:val="kar_paragraph"/>
      </w:pPr>
      <w:r>
        <w:t xml:space="preserve">(g)</w:t>
      </w:r>
      <w:r>
        <w:t xml:space="preserve"> </w:t>
      </w:r>
      <w:r>
        <w:t xml:space="preserve">Is listed on the:</w:t>
      </w:r>
    </w:p>
    <w:p>
      <w:pPr>
        <w:pStyle w:val="kar_subparagraph"/>
      </w:pPr>
      <w:r>
        <w:t xml:space="preserve">1.</w:t>
      </w:r>
      <w:r>
        <w:t xml:space="preserve"> </w:t>
      </w:r>
      <w:r>
        <w:t xml:space="preserve">Central registry established in accordance with 922 KAR 1:470; or</w:t>
      </w:r>
    </w:p>
    <w:p>
      <w:pPr>
        <w:pStyle w:val="kar_subparagraph"/>
      </w:pPr>
      <w:r>
        <w:t xml:space="preserve">2.</w:t>
      </w:r>
      <w:r>
        <w:t xml:space="preserve"> </w:t>
      </w:r>
      <w:r>
        <w:t xml:space="preserve">Another state's state-based child abuse and neglect registry or database;</w:t>
      </w:r>
    </w:p>
    <w:p>
      <w:pPr>
        <w:pStyle w:val="kar_paragraph"/>
      </w:pPr>
      <w:r>
        <w:t xml:space="preserve">(h)</w:t>
      </w:r>
      <w:r>
        <w:t xml:space="preserve"> </w:t>
      </w:r>
      <w:r>
        <w:t xml:space="preserve">Has an open warrant for a disqualifying offense established in this subsection; or</w:t>
      </w:r>
    </w:p>
    <w:p>
      <w:pPr>
        <w:pStyle w:val="kar_paragraph"/>
      </w:pPr>
      <w:r>
        <w:t xml:space="preserve">(i)</w:t>
      </w:r>
      <w:r>
        <w:t xml:space="preserve"> </w:t>
      </w:r>
      <w:r>
        <w:t xml:space="preserve">Has a pending charge for a criminal offense specified in this subsection.</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staff member.</w:t>
      </w:r>
    </w:p>
    <w:p>
      <w:pPr>
        <w:pStyle w:val="kar_subsection"/>
      </w:pPr>
      <w:r>
        <w:t xml:space="preserve">(3)</w:t>
      </w:r>
      <w:r>
        <w:t xml:space="preserve"> </w:t>
      </w:r>
      <w:r>
        <w:t xml:space="preserve">Unless there is a pending informal review, rehabilitative review, or appeal in accordance with Section 6 of this administrative regulation, a provider shall be subject to a cabinet action against the provider's license in accordance with 922 KAR 1:305, if the provider employs a staff member who is ineligible for employment pursuant to subsection (1) of this section.</w:t>
      </w:r>
    </w:p>
    <w:p>
      <w:pPr>
        <w:pStyle w:val="kar_section"/>
      </w:pPr>
      <w:r>
        <w:t xml:space="preserve">Section 6.</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staff member determined to have a disqualifying background check result in accordance with Section 5 of this administrative regulation.</w:t>
      </w:r>
    </w:p>
    <w:p>
      <w:pPr>
        <w:pStyle w:val="kar_subsection"/>
      </w:pPr>
      <w:r>
        <w:t xml:space="preserve">(2)</w:t>
      </w:r>
      <w:r>
        <w:t xml:space="preserve"> </w:t>
      </w:r>
      <w:r>
        <w:t xml:space="preserve">In addition to the cabinet's notification in accordance with subsection (1) of this section, a provider that receives notice from the cabinet that a prospective or current staff member has been determined to have a disqualifying background check result in accordance with Section 5 of this administrative regulation shall notify the staff member of the cabinet's determination within three (3) business days of receipt of the notice.</w:t>
      </w:r>
    </w:p>
    <w:p>
      <w:pPr>
        <w:pStyle w:val="kar_subsection"/>
      </w:pPr>
      <w:r>
        <w:t xml:space="preserve">(3)</w:t>
      </w:r>
      <w:r>
        <w:t xml:space="preserve"> </w:t>
      </w:r>
      <w:r>
        <w:t xml:space="preserve">A prospective or current staff member who receives notice of having a disqualifying background check result in accordance with Section 5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Protection and Permanency, 275 East Main Street, 3E-A,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8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staff member.</w:t>
      </w:r>
    </w:p>
    <w:p>
      <w:pPr>
        <w:pStyle w:val="kar_subsection"/>
      </w:pPr>
      <w:r>
        <w:t xml:space="preserve">(5)</w:t>
      </w:r>
      <w:r>
        <w:t xml:space="preserve"> </w:t>
      </w:r>
      <w:r>
        <w:t xml:space="preserve">A prospective or current staff member may appeal the results of an informal review or a rehabilitative review pursuant to Section 8 of this administrative regulation, in accordance with 922 KAR 1:480.</w:t>
      </w:r>
    </w:p>
    <w:p>
      <w:pPr>
        <w:pStyle w:val="kar_subsection"/>
      </w:pPr>
      <w:r>
        <w:t xml:space="preserve">(6)</w:t>
      </w:r>
      <w:r>
        <w:t xml:space="preserve"> </w:t>
      </w:r>
      <w:r>
        <w:t xml:space="preserve">If a prospective or current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7.</w:t>
      </w:r>
      <w:r>
        <w:t xml:space="preserve"> </w:t>
      </w:r>
      <w:r>
        <w:t xml:space="preserve">Termination </w:t>
      </w:r>
      <w:r>
        <w:t>[</w:t>
      </w:r>
      <w:r>
        <w:rPr>
          <w:b/>
          <w:strike w:val="true"/>
        </w:rPr>
        <w:t xml:space="preserve">or Relocation </w:t>
      </w:r>
      <w:r>
        <w:t>]</w:t>
      </w:r>
      <w:r>
        <w:t xml:space="preserve">of a Staff Member upon Receipt of Notice of a Disqualifying Background Check Result.</w:t>
      </w:r>
    </w:p>
    <w:p>
      <w:pPr>
        <w:pStyle w:val="kar_subsection"/>
      </w:pPr>
      <w:r>
        <w:t xml:space="preserve">(1)</w:t>
      </w:r>
      <w:r>
        <w:t xml:space="preserve"> </w:t>
      </w:r>
      <w:r>
        <w:t xml:space="preserve">If a prospective or current staff member has not requested an informal review or a rehabilitative review in accordance with Section 8 of this administrative regulation, the child-caring or child-placing provider shall:</w:t>
      </w:r>
    </w:p>
    <w:p>
      <w:pPr>
        <w:pStyle w:val="kar_paragraph"/>
      </w:pPr>
      <w:r>
        <w:t xml:space="preserve">(a)</w:t>
      </w:r>
      <w:r>
        <w:t xml:space="preserve"> </w:t>
      </w:r>
      <w:r>
        <w:t xml:space="preserve">Terminate the staff member no later than ten (10) calendar days after receipt of notice of the cabinet's determination, including the disqualifying background check result; and</w:t>
      </w:r>
    </w:p>
    <w:p>
      <w:pPr>
        <w:pStyle w:val="kar_paragraph"/>
      </w:pPr>
      <w:r>
        <w:t xml:space="preserve">(b)</w:t>
      </w:r>
      <w:r>
        <w:t xml:space="preserve"> </w:t>
      </w:r>
      <w:r>
        <w:t xml:space="preserve">Use the NBCP to provide electronic notification to the cabinet affirming the staff member's dismissal within three (3) business days of termination.</w:t>
      </w:r>
    </w:p>
    <w:p>
      <w:pPr>
        <w:pStyle w:val="kar_subsection"/>
      </w:pPr>
      <w:r>
        <w:t xml:space="preserve">(2)</w:t>
      </w:r>
      <w:r>
        <w:t xml:space="preserve"> </w:t>
      </w:r>
    </w:p>
    <w:p>
      <w:pPr>
        <w:pStyle w:val="kar_paragraph"/>
      </w:pPr>
      <w:r>
        <w:t xml:space="preserve">(a)</w:t>
      </w:r>
      <w:r>
        <w:t xml:space="preserve"> </w:t>
      </w:r>
      <w:r>
        <w:t xml:space="preserve">If a prospective or current staff member requests an informal review or a rehabilitative review in accordance with Section 8 of this administrative regulation, the child-caring or child-placing provider:</w:t>
      </w:r>
    </w:p>
    <w:p>
      <w:pPr>
        <w:pStyle w:val="kar_subparagraph"/>
      </w:pPr>
      <w:r>
        <w:t xml:space="preserve">1.</w:t>
      </w:r>
      <w:r>
        <w:t xml:space="preserve"> </w:t>
      </w:r>
      <w:r>
        <w:t xml:space="preserve">May retain the staff member pending resolution of the informal review or rehabilitative review; and</w:t>
      </w:r>
    </w:p>
    <w:p>
      <w:pPr>
        <w:pStyle w:val="kar_subparagraph"/>
      </w:pPr>
      <w:r>
        <w:t xml:space="preserve">2.</w:t>
      </w:r>
      <w:r>
        <w:t xml:space="preserve"> </w:t>
      </w:r>
      <w:r>
        <w:t xml:space="preserve">Shall ensure that the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provider shall terminate the staff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Staff member does not request an administrative hearing in accordance with Section 6(5) of this administrative regulation, in which the provider shall terminate the staff member no later than the thirty-first calendar day following written notice of the results of the informal review or rehabilitative review.</w:t>
      </w:r>
    </w:p>
    <w:p>
      <w:pPr>
        <w:pStyle w:val="kar_paragraph"/>
      </w:pPr>
      <w:r>
        <w:t xml:space="preserve">(c)</w:t>
      </w:r>
      <w:r>
        <w:t xml:space="preserve"> </w:t>
      </w:r>
      <w:r>
        <w:t xml:space="preserve">If a staff member requests an administrative hearing in accordance with Section 6(5) of this administrative regulation to appeal the decision from an informal review or rehabilitative review, the provider:</w:t>
      </w:r>
    </w:p>
    <w:p>
      <w:pPr>
        <w:pStyle w:val="kar_subparagraph"/>
      </w:pPr>
      <w:r>
        <w:t xml:space="preserve">1.</w:t>
      </w:r>
      <w:r>
        <w:t xml:space="preserve"> </w:t>
      </w:r>
      <w:r>
        <w:t xml:space="preserve">May retain the staff member pending the appeal's resolution if the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staff member no later than the thirty-first calendar day from the issuance of the final order if the staff member does not prevail.</w:t>
      </w:r>
    </w:p>
    <w:p>
      <w:pPr>
        <w:pStyle w:val="kar_paragraph"/>
      </w:pPr>
      <w:r>
        <w:t xml:space="preserve">(d)</w:t>
      </w:r>
      <w:r>
        <w:t xml:space="preserve"> </w:t>
      </w:r>
      <w:r>
        <w:t xml:space="preserve">Using the NBCP, the provider shall provide electronic notification to the cabinet affirming the individual's dismissal within three (3) business days of the termination.</w:t>
      </w:r>
    </w:p>
    <w:p>
      <w:pPr>
        <w:pStyle w:val="kar_section"/>
      </w:pPr>
      <w:r>
        <w:t xml:space="preserve">Section 8.</w:t>
      </w:r>
      <w:r>
        <w:t xml:space="preserve"> </w:t>
      </w:r>
      <w:r>
        <w:t xml:space="preserve">Rehabilitative Review.</w:t>
      </w:r>
    </w:p>
    <w:p>
      <w:pPr>
        <w:pStyle w:val="kar_subsection"/>
      </w:pPr>
      <w:r>
        <w:t xml:space="preserve">(1)</w:t>
      </w:r>
      <w:r>
        <w:t xml:space="preserve"> </w:t>
      </w:r>
    </w:p>
    <w:p>
      <w:pPr>
        <w:pStyle w:val="kar_paragraph"/>
      </w:pPr>
      <w:r>
        <w:t xml:space="preserve">(a)</w:t>
      </w:r>
      <w:r>
        <w:t xml:space="preserve"> </w:t>
      </w:r>
      <w:r>
        <w:t xml:space="preserve">A prospective or current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w:t>
      </w:r>
      <w:r>
        <w:rPr>
          <w:b/>
          <w:u w:val="single"/>
        </w:rPr>
        <w:t xml:space="preserve">seven (7)</w:t>
      </w:r>
      <w:r>
        <w:t>[</w:t>
      </w:r>
      <w:r>
        <w:rPr>
          <w:b/>
          <w:strike w:val="true"/>
        </w:rPr>
        <w:t xml:space="preserve">five (5)</w:t>
      </w:r>
      <w:r>
        <w:t>]</w:t>
      </w:r>
      <w:r>
        <w:t xml:space="preserve">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 or</w:t>
      </w:r>
    </w:p>
    <w:p>
      <w:pPr>
        <w:pStyle w:val="kar_subclause"/>
      </w:pPr>
      <w:r>
        <w:t xml:space="preserve">(iii)</w:t>
      </w:r>
      <w:r>
        <w:t xml:space="preserve"> </w:t>
      </w:r>
      <w:r>
        <w:t xml:space="preserve">A near fatality of a child related to abuse or neglect.</w:t>
      </w:r>
    </w:p>
    <w:p>
      <w:pPr>
        <w:pStyle w:val="kar_subsection"/>
      </w:pPr>
      <w:r>
        <w:t xml:space="preserve">(2)</w:t>
      </w:r>
      <w:r>
        <w:t xml:space="preserve"> </w:t>
      </w:r>
    </w:p>
    <w:p>
      <w:pPr>
        <w:pStyle w:val="kar_paragraph"/>
      </w:pPr>
      <w:r>
        <w:t xml:space="preserve">(a)</w:t>
      </w:r>
      <w:r>
        <w:t xml:space="preserve"> </w:t>
      </w:r>
      <w:r>
        <w:t xml:space="preserve">A prospective or current staff member may submit a written request for a rehabilitative review to the cabinet no later than fourteen (14) calendar days from the date of the notice of the cabinet's determination issued pursuant to Section 3(4) or 6(4) of this administrative regulation regarding a determination of a disqualifying background check result.</w:t>
      </w:r>
    </w:p>
    <w:p>
      <w:pPr>
        <w:pStyle w:val="kar_paragraph"/>
      </w:pPr>
      <w:r>
        <w:t xml:space="preserve">(b)</w:t>
      </w:r>
      <w:r>
        <w:t xml:space="preserve"> </w:t>
      </w:r>
      <w:r>
        <w:t xml:space="preserve">If a prospective or current staff member requests a rehabilitative review, the staff member:</w:t>
      </w:r>
    </w:p>
    <w:p>
      <w:pPr>
        <w:pStyle w:val="kar_subparagraph"/>
      </w:pPr>
      <w:r>
        <w:t xml:space="preserve">1.</w:t>
      </w:r>
      <w:r>
        <w:t xml:space="preserve"> </w:t>
      </w:r>
      <w:r>
        <w:t xml:space="preserve">May be retained by the provider pending the rehabilitative review; and</w:t>
      </w:r>
    </w:p>
    <w:p>
      <w:pPr>
        <w:pStyle w:val="kar_subparagraph"/>
      </w:pPr>
      <w:r>
        <w:t xml:space="preserve">2.</w:t>
      </w:r>
      <w:r>
        <w:t xml:space="preserve"> </w:t>
      </w:r>
      <w:r>
        <w:t xml:space="preserve">Shall be subject to restrictions and termination in accordance with Section 7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6(5) of this administrative regulation.</w:t>
      </w:r>
    </w:p>
    <w:p>
      <w:pPr>
        <w:pStyle w:val="kar_subsection"/>
      </w:pPr>
      <w:r>
        <w:t xml:space="preserve">(8)</w:t>
      </w:r>
      <w:r>
        <w:t xml:space="preserve"> </w:t>
      </w:r>
      <w:r>
        <w:t xml:space="preserve">A provider shall not be obligated to accept an individual who is granted a waiver pursuant to this section as a staff member.</w:t>
      </w:r>
    </w:p>
    <w:p>
      <w:pPr>
        <w:pStyle w:val="kar_section"/>
      </w:pPr>
      <w:r>
        <w:t xml:space="preserve">Section 9.</w:t>
      </w:r>
      <w:r>
        <w:t xml:space="preserve"> </w:t>
      </w:r>
      <w:r>
        <w:t xml:space="preserve">Status of Employment.</w:t>
      </w:r>
    </w:p>
    <w:p>
      <w:pPr>
        <w:pStyle w:val="kar_subsection"/>
      </w:pPr>
      <w:r>
        <w:t xml:space="preserve">(1)</w:t>
      </w:r>
      <w:r>
        <w:t xml:space="preserve"> </w:t>
      </w:r>
      <w:r>
        <w:t xml:space="preserve">A provider shall maintain the employment status of each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provider to verify conformity with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"DPP-500, Private Child-Caring or Child-Placing Staff Member Waiver Agreement and Statement", 04/2022; and</w:t>
      </w:r>
    </w:p>
    <w:p>
      <w:pPr>
        <w:pStyle w:val="kar_paragraph"/>
      </w:pPr>
      <w:r>
        <w:t xml:space="preserve">(b)</w:t>
      </w:r>
      <w:r>
        <w:t xml:space="preserve"> </w:t>
      </w:r>
      <w:r>
        <w:t xml:space="preserve">"DPP-501, Disclosures to be Provided to and Signed by the Applicant Private Child-Caring or Child-Placing Staff Member", 04/2022.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September 7, 2022</w:t>
      </w:r>
    </w:p>
    <w:p>
      <w:pPr>
        <w:pStyle w:val="kar_filed"/>
      </w:pPr>
      <w:r>
        <w:t xml:space="preserve">FILED WITH LRC: September 12, 2022 at 12:50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fingerprint-based state and national criminal background checks for prospective and current private child-caring and child-placing staff members, as defined by KRS 199.642(1), and includes reporting requirements and an appeals process. This administrative regulation also incorporates forms required in order to obtain a background check.</w:t>
      </w:r>
    </w:p>
    <w:p>
      <w:pPr>
        <w:pStyle w:val="kar_normal"/>
        <w:ind w:left="576"/>
      </w:pPr>
      <w:r>
        <w:t xml:space="preserve">(b) The necessity of this administrative regulation:</w:t>
      </w:r>
    </w:p>
    <w:p>
      <w:pPr>
        <w:pStyle w:val="kar_normal"/>
        <w:ind w:left="720"/>
      </w:pPr>
      <w:r>
        <w:t xml:space="preserve">42 U.S.C. 671(a)(20)(D) includes that any child-care institution, including a group home, residential treatment center, shelter, or other congregate care setting, conduct criminal records checks, including fingerprint-based checks of national crime information databases and checks on any adult working in these facilities. Senate Bill 40 from the 2020 Regular Session of the General Assembly amended KRS 199.642(2) to require that private child-caring and child-placing staff members, as defined by KRS 199.642(1), shall submit to national and state fingerprint-supported criminal background checks. The utilization and implementation of additional fingerprint-based background checks was delayed during the COVID-19 pandemic and Kentucky operated under a federal waiver in which name-based background checks were completed temporarily. However, utilization of the National Background Check Program has resumed and capacity has been increased to include checks for these specific individuals and Department for Community Based Services front-line staff.</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requirements for fingerprint-based state and national criminal background checks for these prospective and current staff members.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requirements for fingerprint-based state and national criminal background checks for these staff members.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 This proposed administrative regulation is being amended in response to comments received during the public comment period. The administrative regulation is being clarified to address the instance of a prospective or current staff member already enrolled in a National Background Check Program, to remove an erroneous word from a section title, and to amend the timeframe for which a substantiated finding of child abuse or neglect may be considered under the rehabilitative review process for consistency with other background check programs.</w:t>
      </w:r>
    </w:p>
    <w:p>
      <w:pPr>
        <w:pStyle w:val="kar_normal"/>
        <w:ind w:left="576"/>
      </w:pPr>
      <w:r>
        <w:t xml:space="preserve">(b) The necessity of the amendment to this administrative regulation:</w:t>
      </w:r>
    </w:p>
    <w:p>
      <w:pPr>
        <w:pStyle w:val="kar_normal"/>
        <w:ind w:left="720"/>
      </w:pPr>
      <w:r>
        <w:t xml:space="preserve">The proposed administrative regulation is being amended in response to comments received during the public comment period. These amendments provide clarification and consistency between programs.</w:t>
      </w:r>
    </w:p>
    <w:p>
      <w:pPr>
        <w:pStyle w:val="kar_normal"/>
        <w:ind w:left="576"/>
      </w:pPr>
      <w:r>
        <w:t xml:space="preserve">(c) How the amendment conforms to the content of the authorizing statutes:</w:t>
      </w:r>
    </w:p>
    <w:p>
      <w:pPr>
        <w:pStyle w:val="kar_normal"/>
        <w:ind w:left="720"/>
      </w:pPr>
      <w:r>
        <w:t xml:space="preserve">The proposed amendments provide clarification and are consistent with authorizing statutes.</w:t>
      </w:r>
    </w:p>
    <w:p>
      <w:pPr>
        <w:pStyle w:val="kar_normal"/>
        <w:ind w:left="576"/>
      </w:pPr>
      <w:r>
        <w:t xml:space="preserve">(d) How the amendment will assist in the effective administration of the statutes:</w:t>
      </w:r>
    </w:p>
    <w:p>
      <w:pPr>
        <w:pStyle w:val="kar_normal"/>
        <w:ind w:left="720"/>
      </w:pPr>
      <w:r>
        <w:t xml:space="preserve">The proposed amendments provide clarification and are consistent with authorizing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Private child-caring or child-placing agencies will be required to have prospective and current staff undergo state and national criminal background checks. Data from the Office of Inspector General states that there are 1,352 private child-caring employees statewide and 1,066 private child-placing employees statewide. Approximately 180 agencies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current private agency staff member meeting the definition established in KRS 199.642(1) will be required to submit to a fingerprint-based state and national criminal background check by July 2, 2023. A prospective private child-caring or child-placing staff member shall complete the background check process required in accordance with this administrative regulation and have been found to have no disqualifying offense prior to becoming a child-caring or child-placing staff member.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Cabinet data indicates approximately 2,500 staff members being impacted by this requirement across approximately 180 private agencies. The cost to the private agencies is $63.25 per check and includes a continuous rap back system check for five (5) years.</w:t>
      </w:r>
    </w:p>
    <w:p>
      <w:pPr>
        <w:pStyle w:val="kar_normal"/>
        <w:ind w:left="576"/>
      </w:pPr>
      <w:r>
        <w:t xml:space="preserve">(c) As a result of compliance, what benefits will accrue to the entities identified in question (3):</w:t>
      </w:r>
    </w:p>
    <w:p>
      <w:pPr>
        <w:pStyle w:val="kar_normal"/>
        <w:ind w:left="720"/>
      </w:pPr>
      <w:r>
        <w:t xml:space="preserve">The processes and requirements contained in this administrative regulation will ensure that private agency staff who are working closely with vulnerable children, sometimes day and night, have undergone a thorough check of state and national registries and records and no disqualifying offenses against them were found. This administrative regulation also ensures compliance with statute.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includes administrative duties for the cabinet, but the administrative cost will be absorbed within appropriations.</w:t>
      </w:r>
    </w:p>
    <w:p>
      <w:pPr>
        <w:pStyle w:val="kar_normal"/>
        <w:ind w:left="576"/>
      </w:pPr>
      <w:r>
        <w:t xml:space="preserve">(b) On a continuing basis:</w:t>
      </w:r>
    </w:p>
    <w:p>
      <w:pPr>
        <w:pStyle w:val="kar_normal"/>
        <w:ind w:left="720"/>
      </w:pPr>
      <w:r>
        <w:t xml:space="preserve">The administrative cost will be absorbed within appropriations.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not an increase in fees, but this administrative regulation does establish a new fee for private child-care and child-placing agencies. The cost of this statutorily-required national and state background check is $63.25 per check.</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include a new fee for private child-care and child-placing agencies. The cost of this statutorily-required national and state background check is $63.25 per check.</w:t>
      </w:r>
    </w:p>
    <w:p>
      <w:pPr>
        <w:pStyle w:val="kar_normal"/>
        <w:ind w:left="288"/>
      </w:pPr>
      <w:r>
        <w:t xml:space="preserve">(9) TIERING: Is tiering applied?</w:t>
      </w:r>
    </w:p>
    <w:p>
      <w:pPr>
        <w:pStyle w:val="kar_normal"/>
        <w:ind w:left="432"/>
      </w:pPr>
      <w:r>
        <w:t xml:space="preserve">Tiering is not applicable as this administrative regulation applies equally to all individuals meeting the statutory definition of “staff member” established by KRS 199.642(1).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671(a)(20)(D)</w:t>
      </w:r>
    </w:p>
    <w:p>
      <w:pPr>
        <w:pStyle w:val="kar_normal"/>
        <w:ind w:left="288"/>
      </w:pPr>
      <w:r>
        <w:t xml:space="preserve">(2) State compliance standards.</w:t>
      </w:r>
    </w:p>
    <w:p>
      <w:pPr>
        <w:pStyle w:val="kar_normal"/>
        <w:ind w:left="432"/>
      </w:pPr>
      <w:r>
        <w:t xml:space="preserve">KRS 194A.050(1), 199.640(5)(a), 199.642(8)</w:t>
      </w:r>
    </w:p>
    <w:p>
      <w:pPr>
        <w:pStyle w:val="kar_normal"/>
        <w:ind w:left="288"/>
      </w:pPr>
      <w:r>
        <w:t xml:space="preserve">(3) Minimum or uniform standards contained in the federal mandate.</w:t>
      </w:r>
    </w:p>
    <w:p>
      <w:pPr>
        <w:pStyle w:val="kar_normal"/>
        <w:ind w:left="432"/>
      </w:pPr>
      <w:r>
        <w:t xml:space="preserve">42 U.S.C. 671(a)(20)(D) includes that any child-care institution, including a group home, residential treatment center, shelter, or other congregate care setting, conduct criminal records checks, including fingerprint-based checks of national crime information databases and checks on any adult working in these facilities.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 this administrative regulation imposes additional requirements that are necessary for compliance with state law.</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necessary for compliance with federal and state laws regulating private child-caring and child-placing staff.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is impacted by this administrative regulation. The Department for Community Based Services regulates these providers and staff and the Office of Inspector General houses the National Background Check Program in Kentucky and licenses these private agencies, ensuring compliance with regulatory requirements. These checks are administered through the Kentucky State Police.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199.642(8), 42 U.S.C. 671(a)(20)(D).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Fees collected by the Kentucky State Police for the purpose of conducting the background check do not exceed the actual cost of performing the check.</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Fees collected by the Kentucky State Police for the purpose of conducting the background check do not exceed the actual cost of performing the check.</w:t>
      </w:r>
    </w:p>
    <w:p>
      <w:pPr>
        <w:pStyle w:val="kar_normal"/>
        <w:ind w:left="576"/>
      </w:pPr>
      <w:r>
        <w:t xml:space="preserve">(c) How much will it cost to administer this program for the first year?</w:t>
      </w:r>
    </w:p>
    <w:p>
      <w:pPr>
        <w:pStyle w:val="kar_normal"/>
        <w:ind w:left="720"/>
      </w:pPr>
      <w:r>
        <w:t xml:space="preserve">Minimal administrative costs absorbed by the cabinet.</w:t>
      </w:r>
    </w:p>
    <w:p>
      <w:pPr>
        <w:pStyle w:val="kar_normal"/>
        <w:ind w:left="576"/>
      </w:pPr>
      <w:r>
        <w:t xml:space="preserve">(d) How much will it cost to administer this program for subsequent years?</w:t>
      </w:r>
    </w:p>
    <w:p>
      <w:pPr>
        <w:pStyle w:val="kar_normal"/>
        <w:ind w:left="720"/>
      </w:pPr>
      <w:r>
        <w:t xml:space="preserve">Minimal administrative costs absorbed by the cabinet.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seeks to ensure the protection of children and the cost savings of preventing the maltreatment of children cannot be estimated with certainty.</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seeks to ensure the protection of children and the cost savings of preventing the maltreatment of children cannot be estimated with certainty.</w:t>
      </w:r>
    </w:p>
    <w:p>
      <w:pPr>
        <w:pStyle w:val="kar_normal"/>
        <w:ind w:left="576"/>
      </w:pPr>
      <w:r>
        <w:t xml:space="preserve">(c) How much will it cost the regulated entities for the first year?</w:t>
      </w:r>
    </w:p>
    <w:p>
      <w:pPr>
        <w:pStyle w:val="kar_normal"/>
        <w:ind w:left="720"/>
      </w:pPr>
      <w:r>
        <w:t xml:space="preserve">The requirements contained in this administrative regulation will be effective with the administrative regulation for new staff. Regulated entities will have until July 2, 2023, to meet the requirements contained in this administrative regulation for existing staff. Therefore, the cost of $63.25 per background check will be realized as new staff are hired and as an agency chooses to conduct the checks for already-existing staff prior to July 2, 2023.</w:t>
      </w:r>
    </w:p>
    <w:p>
      <w:pPr>
        <w:pStyle w:val="kar_normal"/>
        <w:ind w:left="576"/>
      </w:pPr>
      <w:r>
        <w:t xml:space="preserve">(d) How much will it cost the regulated entities for subsequent years?</w:t>
      </w:r>
    </w:p>
    <w:p>
      <w:pPr>
        <w:pStyle w:val="kar_normal"/>
        <w:ind w:left="720"/>
      </w:pPr>
      <w:r>
        <w:t xml:space="preserve">The cost of these background checks realized by regulated entities is $63.25 per background check. Cabinet data indicates approximately 2,500 staff members being impact by this requirement across approximately 180 private agencies. Staffing is expected to increase as higher rates for care have been provided, approximately a staffing increase of 500 for fiscal estimate purposes. This cost includes a continuous rap back system check for five (5) years (at least five years of continuous background checks without additional fee). Dividing 3,000 staff by 180 agencies multiplied by $63.25 results in an average cost of $1,054.17 per regulated entity to be realized over the next 15 months.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of $500,000 or more. The average cost per regulated entity is estimated to be $1,054.17 to meet the requirements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893188ea574661" /><Relationship Type="http://schemas.openxmlformats.org/officeDocument/2006/relationships/settings" Target="/word/settings.xml" Id="R3f936e954ab646b5" /></Relationships>
</file>