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0e438592c39435e" /></Relationships>
</file>

<file path=word/document.xml><?xml version="1.0" encoding="utf-8"?>
<w:document xmlns:w="http://schemas.openxmlformats.org/wordprocessingml/2006/main">
  <w:body>
    <w:p>
      <w:pPr>
        <w:pStyle w:val="kar_markup_header"/>
      </w:pPr>
      <w:r>
        <w:t xml:space="preserve">CABINET FOR GENERAL GOVERNMENT</w:t>
      </w:r>
    </w:p>
    <w:p>
      <w:pPr>
        <w:pStyle w:val="kar_markup_header"/>
      </w:pPr>
      <w:r>
        <w:t xml:space="preserve">AUDITOR OF PUBLIC ACCOUNTS</w:t>
      </w:r>
    </w:p>
    <w:p>
      <w:pPr>
        <w:pStyle w:val="kar_markup_header"/>
        <w:ind w:firstLine="0"/>
      </w:pPr>
      <w:r>
        <w:t>(Amendment)</w:t>
      </w:r>
    </w:p>
    <w:p>
      <w:pPr>
        <w:pStyle w:val="kar_citation"/>
      </w:pPr>
      <w:r>
        <w:t>45 KAR 1:050.</w:t>
      </w:r>
      <w:r>
        <w:t xml:space="preserve"> </w:t>
      </w:r>
      <w:r>
        <w:t xml:space="preserve">Audits of fiscal courts.</w:t>
      </w:r>
    </w:p>
    <w:p>
      <w:pPr>
        <w:pStyle w:val="kar_markup_metadata"/>
      </w:pPr>
      <w:r>
        <w:t xml:space="preserve">RELATES TO: </w:t>
      </w:r>
      <w:r>
        <w:t xml:space="preserve">KRS 43.070, 43.075, 64.810, 68.210, 31 U.S.C. 7501-7507</w:t>
      </w:r>
    </w:p>
    <w:p>
      <w:pPr>
        <w:pStyle w:val="kar_markup_metadata"/>
      </w:pPr>
      <w:r>
        <w:t xml:space="preserve">STATUTORY AUTHORITY: </w:t>
      </w:r>
      <w:r>
        <w:t xml:space="preserve">KRS 43.075</w:t>
      </w:r>
    </w:p>
    <w:p>
      <w:pPr>
        <w:pStyle w:val="kar_markup_metadata"/>
      </w:pPr>
      <w:r>
        <w:t xml:space="preserve">NECESSITY, FUNCTION, AND CONFORMITY: </w:t>
      </w:r>
      <w:r>
        <w:t xml:space="preserve">KRS 43.075 requires the Auditor of Public Accounts to promulgate administrative regulations developing uniform standards and procedures for conducting, and uniform formats for reporting, audits of the funds contained in county budgets (fiscal courts). This administrative regulation establishes the auditing standards, procedures, and formats for fiscal court audits.</w:t>
      </w:r>
    </w:p>
    <w:p>
      <w:pPr>
        <w:pStyle w:val="kar_section"/>
      </w:pPr>
      <w:r>
        <w:t xml:space="preserve">Section 1.</w:t>
      </w:r>
      <w:r>
        <w:t xml:space="preserve"> </w:t>
      </w:r>
      <w:r>
        <w:t xml:space="preserve">Definition. "Generally accepted government auditing standards" means the "Government Auditing Standards" issued by the Comptroller General of the United States.</w:t>
      </w:r>
    </w:p>
    <w:p>
      <w:pPr>
        <w:pStyle w:val="kar_section"/>
      </w:pPr>
      <w:r>
        <w:t xml:space="preserve">Section 2.</w:t>
      </w:r>
      <w:r>
        <w:t xml:space="preserve"> </w:t>
      </w:r>
      <w:r>
        <w:t xml:space="preserve">Auditing Standards, Procedures, and Formats. The financial and compliance audit of the funds contained in each county's budget shall be conducted in accordance with:</w:t>
      </w:r>
    </w:p>
    <w:p>
      <w:pPr>
        <w:pStyle w:val="kar_subsection"/>
      </w:pPr>
      <w:r>
        <w:t xml:space="preserve">(1)</w:t>
      </w:r>
      <w:r>
        <w:t xml:space="preserve"> </w:t>
      </w:r>
      <w:r>
        <w:t xml:space="preserve">Auditing standards generally accepted in the United States of America, referenced in </w:t>
      </w:r>
      <w:r>
        <w:rPr>
          <w:u w:val="single"/>
        </w:rPr>
        <w:t xml:space="preserve">201 KAR 1:290</w:t>
      </w:r>
      <w:r>
        <w:t>[</w:t>
      </w:r>
      <w:r>
        <w:rPr>
          <w:strike w:val="true"/>
        </w:rPr>
        <w:t xml:space="preserve">201 KAR 1:300, Section 3</w:t>
      </w:r>
      <w:r>
        <w:t>]</w:t>
      </w:r>
      <w:r>
        <w:t xml:space="preserve">;</w:t>
      </w:r>
    </w:p>
    <w:p>
      <w:pPr>
        <w:pStyle w:val="kar_subsection"/>
      </w:pPr>
      <w:r>
        <w:t xml:space="preserve">(2)</w:t>
      </w:r>
      <w:r>
        <w:t xml:space="preserve"> </w:t>
      </w:r>
      <w:r>
        <w:t xml:space="preserve">Generally accepted government auditing standards, referenced in </w:t>
      </w:r>
      <w:r>
        <w:rPr>
          <w:u w:val="single"/>
        </w:rPr>
        <w:t xml:space="preserve">201 KAR 1:290</w:t>
      </w:r>
      <w:r>
        <w:t>[</w:t>
      </w:r>
      <w:r>
        <w:rPr>
          <w:strike w:val="true"/>
        </w:rPr>
        <w:t xml:space="preserve">201 KAR 1:300, Section 3</w:t>
      </w:r>
      <w:r>
        <w:t>]</w:t>
      </w:r>
      <w:r>
        <w:t xml:space="preserve">; and</w:t>
      </w:r>
    </w:p>
    <w:p>
      <w:pPr>
        <w:pStyle w:val="kar_subsection"/>
      </w:pPr>
      <w:r>
        <w:t xml:space="preserve">(3)</w:t>
      </w:r>
      <w:r>
        <w:t xml:space="preserve"> </w:t>
      </w:r>
      <w:r>
        <w:t xml:space="preserve">Fiscal Court Audit Guide, issued by the Auditor of Public Accounts, </w:t>
      </w:r>
      <w:r>
        <w:rPr>
          <w:u w:val="single"/>
        </w:rPr>
        <w:t xml:space="preserve">October 14, 2022</w:t>
      </w:r>
      <w:r>
        <w:t>[</w:t>
      </w:r>
      <w:r>
        <w:rPr>
          <w:strike w:val="true"/>
        </w:rPr>
        <w:t xml:space="preserve">August 14, 2020</w:t>
      </w:r>
      <w:r>
        <w:t>]</w:t>
      </w:r>
      <w:r>
        <w:t xml:space="preserve">.</w:t>
      </w:r>
    </w:p>
    <w:p>
      <w:pPr>
        <w:pStyle w:val="kar_section"/>
      </w:pPr>
      <w:r>
        <w:t xml:space="preserve">Section 3.</w:t>
      </w:r>
      <w:r>
        <w:t xml:space="preserve"> </w:t>
      </w:r>
      <w:r>
        <w:t xml:space="preserve">Auditor's Independent Judgement. The requirements of this administrative regulation shall not be interpreted in a manner that restricts the independent judgment of a certified public accountant or the Auditor of Public Accounts.</w:t>
      </w:r>
    </w:p>
    <w:p>
      <w:pPr>
        <w:pStyle w:val="kar_section"/>
      </w:pPr>
      <w:r>
        <w:t xml:space="preserve">Section 4.</w:t>
      </w:r>
      <w:r>
        <w:t xml:space="preserve"> </w:t>
      </w:r>
      <w:r>
        <w:t xml:space="preserve">Audit Objective.</w:t>
      </w:r>
    </w:p>
    <w:p>
      <w:pPr>
        <w:pStyle w:val="kar_subsection"/>
      </w:pPr>
      <w:r>
        <w:t xml:space="preserve">(1)</w:t>
      </w:r>
      <w:r>
        <w:t xml:space="preserve"> </w:t>
      </w:r>
      <w:r>
        <w:t xml:space="preserve">The primary objective of an audit of a fiscal court shall be an audit report that provides an opinion on whether the financial statements of a fiscal court are presented fairly, in all material respects, in accordance with a basis of accounting prescribed or permitted by the Department for Local Government, which is the regulatory basis of accounting or Generally Accepted Accounting Principles (GAAP).</w:t>
      </w:r>
    </w:p>
    <w:p>
      <w:pPr>
        <w:pStyle w:val="kar_subsection"/>
      </w:pPr>
      <w:r>
        <w:t xml:space="preserve">(2)</w:t>
      </w:r>
      <w:r>
        <w:t xml:space="preserve"> </w:t>
      </w:r>
      <w:r>
        <w:t xml:space="preserve">Any audit report of a fiscal court that is required to comply with the requirements of the Single Audit Act Amendments of 1996 and Title 2 C.F.R. Part 200, Uniform Administrative Requirements, Cost Principles, and Audit Requirements for Federal Awards (Uniform Guidance), shall include a statement concerning whether:</w:t>
      </w:r>
    </w:p>
    <w:p>
      <w:pPr>
        <w:pStyle w:val="kar_paragraph"/>
      </w:pPr>
      <w:r>
        <w:t xml:space="preserve">(a)</w:t>
      </w:r>
      <w:r>
        <w:t xml:space="preserve"> </w:t>
      </w:r>
      <w:r>
        <w:t xml:space="preserve">The Schedule of Expenditure of Federal Awards is fairly stated, in all material respects, in relation to the financial statements taken as a whole; and</w:t>
      </w:r>
    </w:p>
    <w:p>
      <w:pPr>
        <w:pStyle w:val="kar_paragraph"/>
      </w:pPr>
      <w:r>
        <w:t xml:space="preserve">(b)</w:t>
      </w:r>
      <w:r>
        <w:t xml:space="preserve"> </w:t>
      </w:r>
      <w:r>
        <w:t xml:space="preserve">The fiscal court has complied, in all material respects, with the requirements applicable to each of its major federal programs.</w:t>
      </w:r>
    </w:p>
    <w:p>
      <w:pPr>
        <w:pStyle w:val="kar_subsection"/>
      </w:pPr>
      <w:r>
        <w:t xml:space="preserve">(3)</w:t>
      </w:r>
      <w:r>
        <w:t xml:space="preserve"> </w:t>
      </w:r>
      <w:r>
        <w:t xml:space="preserve">An auditor shall make tests sufficient to determine whether:</w:t>
      </w:r>
    </w:p>
    <w:p>
      <w:pPr>
        <w:pStyle w:val="kar_paragraph"/>
      </w:pPr>
      <w:r>
        <w:t xml:space="preserve">(a)</w:t>
      </w:r>
      <w:r>
        <w:t xml:space="preserve"> </w:t>
      </w:r>
      <w:r>
        <w:t xml:space="preserve">The fiscal court has complied with the requirements of the uniform system of accounts adopted under KRS 68.210;</w:t>
      </w:r>
    </w:p>
    <w:p>
      <w:pPr>
        <w:pStyle w:val="kar_paragraph"/>
      </w:pPr>
      <w:r>
        <w:t xml:space="preserve">(b)</w:t>
      </w:r>
      <w:r>
        <w:t xml:space="preserve"> </w:t>
      </w:r>
      <w:r>
        <w:t xml:space="preserve">Receipts have been accurately recorded by source;</w:t>
      </w:r>
    </w:p>
    <w:p>
      <w:pPr>
        <w:pStyle w:val="kar_paragraph"/>
      </w:pPr>
      <w:r>
        <w:t xml:space="preserve">(c)</w:t>
      </w:r>
      <w:r>
        <w:t xml:space="preserve"> </w:t>
      </w:r>
      <w:r>
        <w:t xml:space="preserve">Expenditures have been accurately recorded by payee; and</w:t>
      </w:r>
    </w:p>
    <w:p>
      <w:pPr>
        <w:pStyle w:val="kar_paragraph"/>
      </w:pPr>
      <w:r>
        <w:t xml:space="preserve">(d)</w:t>
      </w:r>
      <w:r>
        <w:t xml:space="preserve"> </w:t>
      </w:r>
      <w:r>
        <w:t xml:space="preserve">The county has complied with all other legal requirements relating to the management of public funds.</w:t>
      </w:r>
    </w:p>
    <w:p>
      <w:pPr>
        <w:pStyle w:val="kar_section"/>
      </w:pPr>
      <w:r>
        <w:t xml:space="preserve">Section 5.</w:t>
      </w:r>
      <w:r>
        <w:t xml:space="preserve"> </w:t>
      </w:r>
      <w:r>
        <w:t xml:space="preserve">Allowance of Audit Fees; Acceptance of Report.</w:t>
      </w:r>
    </w:p>
    <w:p>
      <w:pPr>
        <w:pStyle w:val="kar_subsection"/>
      </w:pPr>
      <w:r>
        <w:t xml:space="preserve">(1)</w:t>
      </w:r>
      <w:r>
        <w:t xml:space="preserve"> </w:t>
      </w:r>
      <w:r>
        <w:t xml:space="preserve">Fees for county fiscal court audits shall be allowable as reasonable and necessary expenses of a county if the independent accountant's examination has been performed and reported in compliance with the standards, procedures, and formats promulgated by this administrative regulation.</w:t>
      </w:r>
    </w:p>
    <w:p>
      <w:pPr>
        <w:pStyle w:val="kar_subsection"/>
      </w:pPr>
      <w:r>
        <w:t xml:space="preserve">(2)</w:t>
      </w:r>
      <w:r>
        <w:t xml:space="preserve"> </w:t>
      </w:r>
      <w:r>
        <w:t xml:space="preserve">A county shall obtain written approval of an audit report from the Auditor of Public Accounts prior to the:</w:t>
      </w:r>
    </w:p>
    <w:p>
      <w:pPr>
        <w:pStyle w:val="kar_paragraph"/>
      </w:pPr>
      <w:r>
        <w:t xml:space="preserve">(a)</w:t>
      </w:r>
      <w:r>
        <w:t xml:space="preserve"> </w:t>
      </w:r>
      <w:r>
        <w:t xml:space="preserve">Release of an audit report; and</w:t>
      </w:r>
    </w:p>
    <w:p>
      <w:pPr>
        <w:pStyle w:val="kar_paragraph"/>
      </w:pPr>
      <w:r>
        <w:t xml:space="preserve">(b)</w:t>
      </w:r>
      <w:r>
        <w:t xml:space="preserve"> </w:t>
      </w:r>
      <w:r>
        <w:t xml:space="preserve">Payment of fees for a fiscal court audit.</w:t>
      </w:r>
    </w:p>
    <w:p>
      <w:pPr>
        <w:pStyle w:val="kar_subsection"/>
      </w:pPr>
      <w:r>
        <w:t xml:space="preserve">(3)</w:t>
      </w:r>
      <w:r>
        <w:t xml:space="preserve"> </w:t>
      </w:r>
      <w:r>
        <w:t xml:space="preserve">Failure by an independent certified public accountant to comply with the Fiscal Court Audit Guide and this administrative regulation shall disqualify him from conducting fiscal court audits.</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"Fiscal Court Audit Guide," Auditor of Public Accounts, </w:t>
      </w:r>
      <w:r>
        <w:rPr>
          <w:u w:val="single"/>
        </w:rPr>
        <w:t xml:space="preserve">October 14, 2022,</w:t>
      </w:r>
      <w:r>
        <w:t>[</w:t>
      </w:r>
      <w:r>
        <w:rPr>
          <w:strike w:val="true"/>
        </w:rPr>
        <w:t xml:space="preserve">August 14, 2020</w:t>
      </w:r>
      <w:r>
        <w:t>]</w:t>
      </w:r>
      <w:r>
        <w:t xml:space="preserve"> is incorporated by reference.</w:t>
      </w:r>
    </w:p>
    <w:p>
      <w:pPr>
        <w:pStyle w:val="kar_subsection"/>
      </w:pPr>
      <w:r>
        <w:t xml:space="preserve">(2)</w:t>
      </w:r>
      <w:r>
        <w:t xml:space="preserve"> </w:t>
      </w:r>
      <w:r>
        <w:t xml:space="preserve">This document may be inspected, copied, or obtained, subject to applicable copyright law, at the office of the Auditor of Public Accounts, 209 Saint Clair Street, Frankfort, Kentucky 40601, Monday through Friday, 8 a.m. to 5:00 p.m.</w:t>
      </w:r>
    </w:p>
    <w:p>
      <w:pPr>
        <w:pStyle w:val="kar_signature"/>
      </w:pPr>
      <w:r>
        <w:t xml:space="preserve">MIKE HARMON, Auditor of Public Accounts</w:t>
      </w:r>
    </w:p>
    <w:p>
      <w:pPr>
        <w:pStyle w:val="kar_normal"/>
      </w:pPr>
      <w:r>
        <w:t xml:space="preserve"/>
      </w:r>
    </w:p>
    <w:p>
      <w:pPr>
        <w:pStyle w:val="kar_approved_by"/>
      </w:pPr>
      <w:r>
        <w:t xml:space="preserve">APPROVED BY AGENCY: October 13, 2022</w:t>
      </w:r>
    </w:p>
    <w:p>
      <w:pPr>
        <w:pStyle w:val="kar_filed"/>
      </w:pPr>
      <w:r>
        <w:t xml:space="preserve">FILED WITH LRC: October 13, 2022 at 3:30 p.m.</w:t>
      </w:r>
    </w:p>
    <w:p>
      <w:pPr>
        <w:pStyle w:val="kar_normal"/>
      </w:pPr>
      <w:r>
        <w:t xml:space="preserve"/>
      </w:r>
    </w:p>
    <w:p>
      <w:pPr>
        <w:pStyle w:val="kar_comment_period"/>
      </w:pPr>
      <w:r>
        <w:t xml:space="preserve">PUBLIC HEARING AND PUBLIC COMMENT PERIOD: A public hearing on this administrative regulation shall be held on December 28, 2022, at 10:00 a.m. Eastern Time at the will be held at the office of the Auditor of Public Accounts, 209 St. Clair Street, Frankfort, KY 40601.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December 31, 2022. Send written notification of intent to be heard at the public hearing or written comments on the proposed administrative regulation to the contact person.</w:t>
      </w:r>
    </w:p>
    <w:p>
      <w:pPr>
        <w:pStyle w:val="kar_form_name"/>
      </w:pPr>
      <w:r>
        <w:t xml:space="preserve">REGULATORY IMPACT ANALYSIS AND TIERING STATEMENT</w:t>
      </w:r>
    </w:p>
    <w:p>
      <w:pPr>
        <w:pStyle w:val="kar_normal"/>
        <w:ind w:left="0"/>
      </w:pPr>
      <w:r>
        <w:t xml:space="preserve">Contact Person:</w:t>
      </w:r>
      <w:r>
        <w:t xml:space="preserve"> Graham Gray</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promulgates uniform standards and procedures for conducting, and uniform formats for reporting, all audits of fiscal courts performed under KRS 43.070 or KRS 64.810.</w:t>
      </w:r>
    </w:p>
    <w:p>
      <w:pPr>
        <w:pStyle w:val="kar_normal"/>
        <w:ind w:left="576"/>
      </w:pPr>
      <w:r>
        <w:t xml:space="preserve">(b) The necessity of this administrative regulation:</w:t>
      </w:r>
    </w:p>
    <w:p>
      <w:pPr>
        <w:pStyle w:val="kar_normal"/>
        <w:ind w:left="720"/>
      </w:pPr>
      <w:r>
        <w:t xml:space="preserve">KRS 43.075 requires the Auditor of Public Accounts to promulgate this administrative regulation.</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the authorizing statutes by promulgating uniform standards and procedures for conducting, and uniform formats for reporting, all audits of fiscal courts performed under KRS 43.070 or KRS 64.810.</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currently assists or will assist in the effective administration of the statute by promulgating uniform standards and procedures for conducting, and uniform formats for reporting, all audits of fiscal courts performed under KRS 43.070 or KRS 64.810.</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will change the existing administrative regulation by replacing the "Fiscal Court Audit Guide," issued by the Auditor of Public Accounts, August 14, 2020, with "Fiscal Court Audit Guide," issued by the Auditor of Public Accounts, October 14, 2022, which is incorporated by reference, to make auditing procedures and report formats conform to the regulatory basis of accounting and applicable auditing standards.  The amendment also updates the regulatory references in Section 2.</w:t>
      </w:r>
    </w:p>
    <w:p>
      <w:pPr>
        <w:pStyle w:val="kar_normal"/>
        <w:ind w:left="576"/>
      </w:pPr>
      <w:r>
        <w:t xml:space="preserve">(b) The necessity of the amendment to this administrative regulation:</w:t>
      </w:r>
    </w:p>
    <w:p>
      <w:pPr>
        <w:pStyle w:val="kar_normal"/>
        <w:ind w:left="720"/>
      </w:pPr>
      <w:r>
        <w:t xml:space="preserve">Amending this administrative regulation by incorporating the updated "Fiscal Court Audit Guide" is necessary to conform this administrative regulation to current fiscal court practices and procedures.</w:t>
      </w:r>
    </w:p>
    <w:p>
      <w:pPr>
        <w:pStyle w:val="kar_normal"/>
        <w:ind w:left="576"/>
      </w:pPr>
      <w:r>
        <w:t xml:space="preserve">(c) How the amendment conforms to the content of the authorizing statutes:</w:t>
      </w:r>
    </w:p>
    <w:p>
      <w:pPr>
        <w:pStyle w:val="kar_normal"/>
        <w:ind w:left="720"/>
      </w:pPr>
      <w:r>
        <w:t xml:space="preserve">The amendment conforms to the content of the authorizing statute, KRS 43.075, by updating current standards and procedures for conducting, and formats for reporting, fiscal court audits performed under KRS 43.070 or KRS 64.810.</w:t>
      </w:r>
    </w:p>
    <w:p>
      <w:pPr>
        <w:pStyle w:val="kar_normal"/>
        <w:ind w:left="576"/>
      </w:pPr>
      <w:r>
        <w:t xml:space="preserve">(d) How the amendment will assist in the effective administration of the statutes:</w:t>
      </w:r>
    </w:p>
    <w:p>
      <w:pPr>
        <w:pStyle w:val="kar_normal"/>
        <w:ind w:left="720"/>
      </w:pPr>
      <w:r>
        <w:t xml:space="preserve">The amendment will assist in the effective administration of the statute, KRS 43.075, by updating current standards and procedures for conducting, and uniform formats for reporting, all fiscal court audits performed under KRS 43.070 or KRS 64.810.</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All Kentucky counties, certified public accountants licensed in Kentucky who perform audits of fiscal courts, and the Auditor of Public Accounts, are affected by this administrative regulation.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regulated entities identified in question (3) will not be impacted by the change to this administrative regulation that this amendment effectuates; the groups identified will continue to audit and be audited using uniform standards and procedures for conducting, and uniform formats for reporting, fiscal court audits.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is no cost to the entities identified in question (3) in complying with the amendment to this administrative regulation.</w:t>
      </w:r>
    </w:p>
    <w:p>
      <w:pPr>
        <w:pStyle w:val="kar_normal"/>
        <w:ind w:left="576"/>
      </w:pPr>
      <w:r>
        <w:t xml:space="preserve">(c) As a result of compliance, what benefits will accrue to the entities identified in question (3):</w:t>
      </w:r>
    </w:p>
    <w:p>
      <w:pPr>
        <w:pStyle w:val="kar_normal"/>
        <w:ind w:left="720"/>
      </w:pPr>
      <w:r>
        <w:t xml:space="preserve">The entities identified in question (3) will all benefit by having an updated "Fiscal Court Audit Guide" to follow in completing all audits of fiscal courts conducted pursuant to KRS 43.070 or KRS 64.810, consistent with the regulatory basis of accounting or Generally Accepted Accounting Principles (GAAP).</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cost.</w:t>
      </w:r>
    </w:p>
    <w:p>
      <w:pPr>
        <w:pStyle w:val="kar_normal"/>
        <w:ind w:left="576"/>
      </w:pPr>
      <w:r>
        <w:t xml:space="preserve">(b) On a continuing basis:</w:t>
      </w:r>
    </w:p>
    <w:p>
      <w:pPr>
        <w:pStyle w:val="kar_normal"/>
        <w:ind w:left="720"/>
      </w:pPr>
      <w:r>
        <w:t xml:space="preserve">No cost.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Agency receipts of payments by the fiscal courts for the expense of the audits per KRS 43.070.</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will be necessary to implement the change in the amendment of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any fees, nor does it increase any fees, directly or indirectly.</w:t>
      </w:r>
    </w:p>
    <w:p>
      <w:pPr>
        <w:pStyle w:val="kar_normal"/>
        <w:ind w:left="288"/>
      </w:pPr>
      <w:r>
        <w:t xml:space="preserve">(9) TIERING: Is tiering applied?</w:t>
      </w:r>
    </w:p>
    <w:p>
      <w:pPr>
        <w:pStyle w:val="kar_normal"/>
        <w:ind w:left="432"/>
      </w:pPr>
      <w:r>
        <w:t xml:space="preserve">No, tiering was not applied. Tiering is not applicable to this amendment to this administrative regulation. Neither the amendment nor the administrative regulation disproportionately impact certain classes of regulated entities, as all fiscal courts are audited using the same uniform standards and procedures for conducting, and uniform formats for reporting, audits.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All 120 Kentucky counties, certified public accountants licensed in Kentucky that perform fiscal court audits, and the Auditor of Public Accounts are affected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43.075.</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The effect of this amended administrative regulation on the expenditures and revenues of fiscal courts is neutral, resulting in no increase or decrease in expenditures or revenues.</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None.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There will be no cost to administer this program for the first year, other than the expenses provided for under KRS 43.070.</w:t>
      </w:r>
    </w:p>
    <w:p>
      <w:pPr>
        <w:pStyle w:val="kar_normal"/>
        <w:ind w:left="576"/>
      </w:pPr>
      <w:r>
        <w:t xml:space="preserve">(d) How much will it cost to administer this program for subsequent years?</w:t>
      </w:r>
    </w:p>
    <w:p>
      <w:pPr>
        <w:pStyle w:val="kar_normal"/>
        <w:ind w:left="720"/>
      </w:pPr>
      <w:r>
        <w:t xml:space="preserve">There will be no cost to administer this program for subsequent years, other than the expenses provided for under KRS 43.070.</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The fiscal impact of this amendment to this administrative regulation on the revenues of fiscal courts is neutral, resulting in no increase or decrease in revenues.</w:t>
      </w:r>
    </w:p>
    <w:p>
      <w:pPr>
        <w:pStyle w:val="kar_normal"/>
        <w:ind w:left="288"/>
      </w:pPr>
      <w:r>
        <w:t xml:space="preserve">Expenditures (+/-):</w:t>
      </w:r>
      <w:r>
        <w:t xml:space="preserve"> The fiscal impact of this amendment to this administrative regulation on the expenditures of fiscal courts is neutral, resulting in no increase or decrease in expenditures.</w:t>
      </w:r>
    </w:p>
    <w:p>
      <w:pPr>
        <w:pStyle w:val="kar_normal"/>
        <w:ind w:left="288"/>
      </w:pPr>
      <w:r>
        <w:t xml:space="preserve">Other Explanation:</w:t>
      </w:r>
    </w:p>
    <w:p>
      <w:pPr>
        <w:pStyle w:val="kar_normal"/>
        <w:ind w:left="432"/>
      </w:pPr>
      <w:r>
        <w:t xml:space="preserve">None.</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432"/>
      </w:pPr>
      <w:r>
        <w:t xml:space="preserve">The effect of this amended administrative regulation on the expenditures and revenues of fiscal courts is neutral, resulting in no increase or decrease in expenditures or revenues.</w:t>
      </w:r>
    </w:p>
    <w:p>
      <w:pPr>
        <w:pStyle w:val="kar_normal"/>
        <w:ind w:left="576"/>
      </w:pPr>
      <w:r>
        <w:t xml:space="preserve">(a) How much cost savings will this administrative regulation generate for the regulated entities for the first year?</w:t>
      </w:r>
    </w:p>
    <w:p>
      <w:pPr>
        <w:pStyle w:val="kar_normal"/>
        <w:ind w:left="720"/>
      </w:pPr>
      <w:r>
        <w:t xml:space="preserve">The fiscal impact of this amendment to this administrative regulation on the revenues of fiscal courts is neutral, resulting in no increase or decrease in cost savings.</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The fiscal impact of this amendment to this administrative regulation on the revenues of fiscal courts is neutral, resulting in no increase or decrease in cost savings.</w:t>
      </w:r>
    </w:p>
    <w:p>
      <w:pPr>
        <w:pStyle w:val="kar_normal"/>
        <w:ind w:left="576"/>
      </w:pPr>
      <w:r>
        <w:t xml:space="preserve">(c) How much will it cost the regulated entities for the first year?</w:t>
      </w:r>
    </w:p>
    <w:p>
      <w:pPr>
        <w:pStyle w:val="kar_normal"/>
        <w:ind w:left="720"/>
      </w:pPr>
      <w:r>
        <w:t xml:space="preserve">There will be no cost to administer this program for the first year, other than the expenses provided for under KRS 43.070.</w:t>
      </w:r>
    </w:p>
    <w:p>
      <w:pPr>
        <w:pStyle w:val="kar_normal"/>
        <w:ind w:left="576"/>
      </w:pPr>
      <w:r>
        <w:t xml:space="preserve">(d) How much will it cost the regulated entities for subsequent years?</w:t>
      </w:r>
    </w:p>
    <w:p>
      <w:pPr>
        <w:pStyle w:val="kar_normal"/>
        <w:ind w:left="720"/>
      </w:pPr>
      <w:r>
        <w:t xml:space="preserve">There will be no cost to administer this program for the first year, other than the expenses provided for under KRS 43.070.</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The fiscal impact of this amendment to this administrative regulation on the revenues of fiscal courts is neutral, resulting in no increase or decrease in cost savings.</w:t>
      </w:r>
    </w:p>
    <w:p>
      <w:pPr>
        <w:pStyle w:val="kar_normal"/>
        <w:ind w:left="288"/>
      </w:pPr>
      <w:r>
        <w:t xml:space="preserve">Expenditures (+/-):</w:t>
      </w:r>
      <w:r>
        <w:t xml:space="preserve"> The fiscal impact of this amendment to this administrative regulation on the revenues of fiscal courts is neutral, resulting in no increase or decrease in cost savings.</w:t>
      </w:r>
    </w:p>
    <w:p>
      <w:pPr>
        <w:pStyle w:val="kar_normal"/>
        <w:ind w:left="288"/>
      </w:pPr>
      <w:r>
        <w:t xml:space="preserve">Other Explanation:</w:t>
      </w:r>
    </w:p>
    <w:p>
      <w:pPr>
        <w:pStyle w:val="kar_normal"/>
        <w:ind w:left="432"/>
      </w:pPr>
      <w:r>
        <w:t xml:space="preserve">None.</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amendment to this administrative regulation will not have a major economic impact. The fiscal impact of this amendment to this administrative regulation on the revenues and expenditures of fiscal courts is neutral, resulting in no increase or decrease in revenues or expenditures of fiscal courts. There will be no cost to administer this program for the first year or subsequent years, other than the expenses provided for under KRS 43.070.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c3a79584498477e" /><Relationship Type="http://schemas.openxmlformats.org/officeDocument/2006/relationships/settings" Target="/word/settings.xml" Id="R51c8801932244543" /></Relationships>
</file>