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f743b97b494f5c" /></Relationships>
</file>

<file path=word/document.xml><?xml version="1.0" encoding="utf-8"?>
<w:document xmlns:w="http://schemas.openxmlformats.org/wordprocessingml/2006/main">
  <w:body>
    <w:p>
      <w:pPr>
        <w:pStyle w:val="kar_citation"/>
      </w:pPr>
      <w:r>
        <w:t>30 KAR 9:010.</w:t>
      </w:r>
      <w:r>
        <w:t xml:space="preserve"> </w:t>
      </w:r>
      <w:r>
        <w:t xml:space="preserve">Forms.</w:t>
      </w:r>
    </w:p>
    <w:p>
      <w:pPr>
        <w:pStyle w:val="kar_markup_metadata"/>
      </w:pPr>
      <w:r>
        <w:t xml:space="preserve">RELATES TO: </w:t>
      </w:r>
      <w:r>
        <w:t xml:space="preserve">KRS 14.025, 118.126</w:t>
      </w:r>
    </w:p>
    <w:p>
      <w:pPr>
        <w:pStyle w:val="kar_markup_metadata"/>
      </w:pPr>
      <w:r>
        <w:t xml:space="preserve">STATUTORY AUTHORITY: </w:t>
      </w:r>
      <w:r>
        <w:t xml:space="preserve">KRS 118.126(1)</w:t>
      </w:r>
    </w:p>
    <w:p>
      <w:pPr>
        <w:pStyle w:val="kar_markup_metadata"/>
      </w:pPr>
      <w:r>
        <w:t xml:space="preserve">NECESSITY, FUNCTION, AND CONFORMITY: </w:t>
      </w:r>
      <w:r>
        <w:t xml:space="preserve">KRS 14.025(4) requires the Department of State, Office of Elections to be responsible for candidate filings and assisting the Secretary of State in his or her duties as the chief election official of Kentucky. KRS 118.126(1) requires Secretary of State to accept the designation of Lieutenant Governor from each candidate for Governor. This administrative regulation establishes the form for such filing.</w:t>
      </w:r>
    </w:p>
    <w:p>
      <w:pPr>
        <w:pStyle w:val="kar_section"/>
      </w:pPr>
      <w:r>
        <w:t xml:space="preserve">Section 1.</w:t>
      </w:r>
      <w:r>
        <w:t xml:space="preserve"> </w:t>
      </w:r>
      <w:r>
        <w:t xml:space="preserve">The following reporting forms shall be filed in accordance with the referenced statutes: Pursuant to KRS 118.126, a candidate for Governor will file the "Designation of Candidate for Lieutenant Governor" with the Secretary of State no later than 4 p.m. on the second Tuesday in August preceding the regular election for the office of Governor.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"Designation of Candidate for Lieutenant Governor," SOS 01, October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e0b96b4094e0d" /><Relationship Type="http://schemas.openxmlformats.org/officeDocument/2006/relationships/settings" Target="/word/settings.xml" Id="Rced80e988e714bdf" /></Relationships>
</file>